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69" w:rsidRPr="00CA3B69" w:rsidRDefault="00CA3B69" w:rsidP="00CA3B69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A1A1A"/>
          <w:sz w:val="45"/>
          <w:szCs w:val="45"/>
          <w:lang w:eastAsia="ru-RU"/>
        </w:rPr>
      </w:pPr>
      <w:r w:rsidRPr="00CA3B69">
        <w:rPr>
          <w:rFonts w:ascii="Helvetica" w:eastAsia="Times New Roman" w:hAnsi="Helvetica" w:cs="Helvetica"/>
          <w:color w:val="1A1A1A"/>
          <w:sz w:val="45"/>
          <w:szCs w:val="45"/>
          <w:lang w:eastAsia="ru-RU"/>
        </w:rPr>
        <w:t>Минэкономразвития России подготовлены информационные материалы для юридических лиц-благотворителей в адрес НКО</w:t>
      </w:r>
    </w:p>
    <w:p w:rsidR="00CA3B69" w:rsidRPr="00CA3B69" w:rsidRDefault="00CA3B69" w:rsidP="00CA3B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ru-RU"/>
        </w:rPr>
      </w:pPr>
      <w:r w:rsidRPr="00CA3B69">
        <w:rPr>
          <w:rFonts w:ascii="Helvetica" w:eastAsia="Times New Roman" w:hAnsi="Helvetica" w:cs="Helvetica"/>
          <w:color w:val="1A1A1A"/>
          <w:sz w:val="21"/>
          <w:szCs w:val="21"/>
          <w:lang w:eastAsia="ru-RU"/>
        </w:rPr>
        <w:t>Дата публикации: 03 Февраля 2022</w:t>
      </w:r>
    </w:p>
    <w:p w:rsidR="00CA3B69" w:rsidRPr="00CA3B69" w:rsidRDefault="00CA3B69" w:rsidP="00CA3B6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1"/>
          <w:szCs w:val="21"/>
          <w:lang w:eastAsia="ru-RU"/>
        </w:rPr>
      </w:pPr>
      <w:r w:rsidRPr="00CA3B6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Минэкономразвития России в целях информирования налогоплательщиков о правах, предусмотренных подпунктом 19.6 пункта 1 статьи 265 Налогового кодекса Российской Федерации (далее – НК РФ), подготовлены информационные материалы для юридических лиц-благотворителей, осуществляющих благотворительные пожертвования в адрес некоммерческих организации (далее – НКО).</w:t>
      </w:r>
    </w:p>
    <w:p w:rsidR="00CA3B69" w:rsidRPr="00CA3B69" w:rsidRDefault="00CA3B69" w:rsidP="00CA3B69">
      <w:pPr>
        <w:shd w:val="clear" w:color="auto" w:fill="FFFFFF"/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подпунктом 19.6 пункта 1 статьи 265 НК РФ налогоплательщики налога на прибыль организаций вправе признать расходы в виде стоимости имущества (включая денежные средства), безвозмездно переданного определенным категориям НКО, в качестве внереализационных расходов. Реализация данного подпункта позволяет юридическим лицам сократить налогооблагаемую базу на величину пожертвования в пользу НКО в денежном выражении, не превышающую 1 процента выручки от реализации, определяемой в соответствии со статьей 249 НК РФ.</w:t>
      </w:r>
    </w:p>
    <w:p w:rsidR="00CA3B69" w:rsidRPr="00CA3B69" w:rsidRDefault="00CA3B69" w:rsidP="00CA3B69">
      <w:pPr>
        <w:shd w:val="clear" w:color="auto" w:fill="FFFFFF"/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Кто может воспользоваться указанной налоговой преференцией?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Налогоплательщики налога на прибыль организаций, в числе которых:</w:t>
      </w:r>
    </w:p>
    <w:p w:rsidR="00CA3B69" w:rsidRPr="00CA3B69" w:rsidRDefault="00CA3B69" w:rsidP="00CA3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ru-RU"/>
        </w:rPr>
      </w:pPr>
      <w:r w:rsidRPr="00CA3B6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российские организации;</w:t>
      </w:r>
    </w:p>
    <w:p w:rsidR="00CA3B69" w:rsidRPr="00CA3B69" w:rsidRDefault="00CA3B69" w:rsidP="00CA3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ru-RU"/>
        </w:rPr>
      </w:pPr>
      <w:r w:rsidRPr="00CA3B6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иностранные организации, осуществляющие свою деятельность в Российской Федерации через постоянные представительства.</w:t>
      </w:r>
    </w:p>
    <w:p w:rsidR="00CA3B69" w:rsidRPr="00CA3B69" w:rsidRDefault="00CA3B69" w:rsidP="00CA3B69">
      <w:pPr>
        <w:shd w:val="clear" w:color="auto" w:fill="FFFFFF"/>
        <w:spacing w:before="240" w:after="15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Кому можно пожертвовать, чтобы воспользоваться указанной налоговой преференцией?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того, чтобы воспользоваться данной налоговой преференцией необходимо в соответствующем налоговом периоде осуществить безвозмездную передачу имущества (включая денежные средства) следующим организациям: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социально ориентированным некоммерческим организациям (далее – СОНКО), включенным в реестр СОНКО в соответствии с постановлением Правительства Российской Федерации от 30 июля 2021 г. №1290 «О реестре социально ориентированных некоммерческих организаций» (вместе с «Положением о порядке ведения реестра социально ориентированных некоммерческих организаций»);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39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 нахождения таких организаций в вышеупомянутых реестрах).</w:t>
      </w:r>
    </w:p>
    <w:p w:rsidR="00CA3B69" w:rsidRPr="00CA3B69" w:rsidRDefault="00CA3B69" w:rsidP="00CA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69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br/>
      </w:r>
    </w:p>
    <w:p w:rsidR="00CA3B69" w:rsidRPr="00CA3B69" w:rsidRDefault="00CA3B69" w:rsidP="00CA3B69">
      <w:pPr>
        <w:shd w:val="clear" w:color="auto" w:fill="FFFFFF"/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узнать, что НКО состоит в указанном реестре?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Актуализированный реестр доступен на официальном сайте Минэкономразвития России по ссылке: </w:t>
      </w:r>
      <w:hyperlink r:id="rId5" w:history="1">
        <w:r w:rsidRPr="00CA3B69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ru-RU"/>
          </w:rPr>
          <w:t>реестр СОНКО</w:t>
        </w:r>
      </w:hyperlink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 </w:t>
      </w:r>
      <w:hyperlink r:id="rId6" w:history="1">
        <w:r w:rsidRPr="00CA3B69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ru-RU"/>
          </w:rPr>
          <w:t>https://data.economy.gov.ru/analytics/sonko</w:t>
        </w:r>
      </w:hyperlink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Сведения актуальны на дату, указанную на сайте. Обновление реестра осуществляется по мере внесения изменений уполномоченными органами и организациями в указанный реестр, но не чаще одного раза в сутки.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Наличие организации в реестре СОНКО является подтвержденным основанием для выполнения требований, предусмотренных подпунктом 19.6 пункта 1 статьи 265 главы 25 НК РФ. </w:t>
      </w: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Никакие дополнительные документы, подтверждающие факт включения НКО в реестр СОНКО, не требуются.</w:t>
      </w:r>
    </w:p>
    <w:p w:rsidR="00CA3B69" w:rsidRPr="00CA3B69" w:rsidRDefault="00CA3B69" w:rsidP="00CA3B69">
      <w:pPr>
        <w:shd w:val="clear" w:color="auto" w:fill="FFFFFF"/>
        <w:spacing w:before="240" w:after="15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может быть передано в качестве пожертвования?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Пожертвование в целях подпункта 19.6 пункта 1 статьи 265 НК РФ должно быть сделано безвозмездно в форме передачи в собственность имущества, в том числе денежных средств.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указанного положения НК РФ 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отмечаем, что безвозмездная передача товаров (выполнение работ, оказание услуг) и передача имущественных прав в рамках благотворительной деятельности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волонтерстве</w:t>
      </w:r>
      <w:proofErr w:type="spellEnd"/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)» не подлежит налогообложению налогом на добавленную стоимость (т.е. освобождается от налогообложения) на территории Российской Федерации (пп.12 п.3 ст.149 НК РФ).</w:t>
      </w:r>
    </w:p>
    <w:p w:rsidR="00CA3B69" w:rsidRPr="00CA3B69" w:rsidRDefault="00CA3B69" w:rsidP="00CA3B69">
      <w:pPr>
        <w:shd w:val="clear" w:color="auto" w:fill="FFFFFF"/>
        <w:spacing w:before="240" w:after="0" w:line="293" w:lineRule="atLeast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правильно оформить пожертвование?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НК РФ не устанавливает конкретный перечень документов, подтверждающих факт осуществления пожертвования, а значит, не ограничивает налогоплательщика в вопросе подтверждения правомерности учета соответствующих расходов (письмо Минфина России от 18 сентября 2020 года № 03-03-06/2/82006).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Пожертвованием признается дарение вещи или права в общеполезных целях (п. 1 ст. 582 ГК РФ). Соответственно, при осуществлении пожертвования заключается договор о пожертвовании (п. 2 ст. 421, ст. 582 ГК РФ), являющийся разновидностью договора дарения. В договор о пожертвовании необходимо включить его существенное условие - предмет. При отсутствии предмета договор считается незаключенным и не порождает для его сторон никаких прав и обязанностей (п. 1 ст. 432, п. 1 ст. 582 ГК РФ).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Пожертвование движимого имущества должно быть подтверждено договором о пожертвовании, заключенным в письменной форме, если:</w:t>
      </w:r>
    </w:p>
    <w:p w:rsidR="00CA3B69" w:rsidRPr="00CA3B69" w:rsidRDefault="00CA3B69" w:rsidP="00CA3B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ru-RU"/>
        </w:rPr>
      </w:pPr>
      <w:r w:rsidRPr="00CA3B6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жертвователем (благотворителем) является юридическое лицо и стоимость дара превышает три тысячи рублей;</w:t>
      </w:r>
    </w:p>
    <w:p w:rsidR="00CA3B69" w:rsidRPr="00CA3B69" w:rsidRDefault="00CA3B69" w:rsidP="00CA3B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A1A1A"/>
          <w:sz w:val="21"/>
          <w:szCs w:val="21"/>
          <w:lang w:eastAsia="ru-RU"/>
        </w:rPr>
      </w:pPr>
      <w:r w:rsidRPr="00CA3B6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договор содержит обещание пожертвования в будущем.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свою очередь, договор о пожертвовании недвижимого имущества подлежит государственной регистрации.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Отметим, что по договору о пожертвовании в случае нецелевого использования благотворительного пожертвования благотворитель (жертвователь) может его отменить (п. 5 ст. 582 ГК РФ), потребовав расторжения договора и возврата переданного пожертвования.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дополнение к договору о пожертвовании необходимо заключить акт приема-передачи или иной документ, подтверждающий передачу жертвователем (благотворителем) имущества.</w:t>
      </w:r>
    </w:p>
    <w:p w:rsidR="00CA3B69" w:rsidRPr="00CA3B69" w:rsidRDefault="00CA3B69" w:rsidP="00CA3B69">
      <w:pPr>
        <w:shd w:val="clear" w:color="auto" w:fill="FFFFFF"/>
        <w:spacing w:before="240" w:after="15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определить предмет договора о пожертвовании?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формулировании условия о предмете необходимо указать, что имущество передается в собственность </w:t>
      </w:r>
      <w:proofErr w:type="spellStart"/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благополучателю</w:t>
      </w:r>
      <w:proofErr w:type="spellEnd"/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безвозмездно.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Кроме того, рекомендуем описать имущество таким образом, чтобы в дальнейшем у вас с </w:t>
      </w:r>
      <w:proofErr w:type="spellStart"/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благополучателем</w:t>
      </w:r>
      <w:proofErr w:type="spellEnd"/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в договоре пожертвования необходимо отражать балансовую и (или) оценочную стоимость имущества, и зафиксировать это в акте приема-передачи или ином документе, подтверждающем факт передачи имущества.</w:t>
      </w:r>
    </w:p>
    <w:p w:rsidR="00CA3B69" w:rsidRPr="00CA3B69" w:rsidRDefault="00CA3B69" w:rsidP="00CA3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69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br/>
      </w:r>
    </w:p>
    <w:p w:rsidR="00CA3B69" w:rsidRPr="00CA3B69" w:rsidRDefault="00CA3B69" w:rsidP="00CA3B69">
      <w:pPr>
        <w:shd w:val="clear" w:color="auto" w:fill="FFFFFF"/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Какова процедура получения указанной налоговой преференции?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за истекший отчетный или налоговый период. Отчетными периодами по налогу на прибыль признаются первый квартал, полугодие и девять месяцев календарного года. Налоговым периодом по налогу на прибыль признается календарный год.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Организация-благотворитель вправе включить сумму пожертвований в состав расходов в размере, не превышающем 1% выручки от реализации, определяемой в соответствии со статьей 249 НК РФ.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базовой ставки налога (20%) и для каждой пониженной ставки налога.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Декларация по налогу на прибыль в общем порядке представляется по итогам каждого отчетного и налогового периода (п. 1 ст. 289 НК РФ). Налоговые декларации (налоговые расчеты) по итогам каждого отчетного периода предоставляются налогоплательщиками не позднее 28 календарных дней со дня его окончания, по итогам налогового периода – не позднее 28 марта года, следующего за истекшим налоговым периодом.</w:t>
      </w:r>
    </w:p>
    <w:p w:rsidR="00CA3B69" w:rsidRPr="00CA3B69" w:rsidRDefault="00CA3B69" w:rsidP="00CA3B69">
      <w:pPr>
        <w:shd w:val="clear" w:color="auto" w:fill="FFFFFF"/>
        <w:spacing w:before="240" w:after="15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Временной промежуток, на который распространяется указанная налоговая преференция?</w:t>
      </w:r>
    </w:p>
    <w:p w:rsidR="00CA3B69" w:rsidRPr="00CA3B69" w:rsidRDefault="00CA3B69" w:rsidP="00CA3B69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A3B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Положения настоящего подпункта распространяются на правоотношения, возникшие с 1 января 2020 года.</w:t>
      </w:r>
    </w:p>
    <w:p w:rsidR="00FA52DF" w:rsidRPr="00EE5F44" w:rsidRDefault="00FA52DF" w:rsidP="00EE5F44">
      <w:bookmarkStart w:id="0" w:name="_GoBack"/>
      <w:bookmarkEnd w:id="0"/>
    </w:p>
    <w:sectPr w:rsidR="00FA52DF" w:rsidRPr="00EE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3F48"/>
    <w:multiLevelType w:val="multilevel"/>
    <w:tmpl w:val="D9CC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659F2"/>
    <w:multiLevelType w:val="multilevel"/>
    <w:tmpl w:val="BA3E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99"/>
    <w:rsid w:val="00152CD5"/>
    <w:rsid w:val="007A3199"/>
    <w:rsid w:val="009657A8"/>
    <w:rsid w:val="00CA3B69"/>
    <w:rsid w:val="00EE5F44"/>
    <w:rsid w:val="00F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912E-0EA1-4171-B050-883AAB13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economy.gov.ru/analytics/sonko" TargetMode="External"/><Relationship Id="rId5" Type="http://schemas.openxmlformats.org/officeDocument/2006/relationships/hyperlink" Target="https://data.economy.gov.ru/analytics/son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2022-02-21T00:57:00Z</cp:lastPrinted>
  <dcterms:created xsi:type="dcterms:W3CDTF">2022-03-29T07:07:00Z</dcterms:created>
  <dcterms:modified xsi:type="dcterms:W3CDTF">2022-03-29T07:07:00Z</dcterms:modified>
</cp:coreProperties>
</file>