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EF" w:rsidRPr="00B4609A" w:rsidRDefault="004E387F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38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-692265</wp:posOffset>
            </wp:positionH>
            <wp:positionV relativeFrom="paragraph">
              <wp:posOffset>-748030</wp:posOffset>
            </wp:positionV>
            <wp:extent cx="1524000" cy="1485284"/>
            <wp:effectExtent l="0" t="0" r="0" b="0"/>
            <wp:wrapThrough wrapText="bothSides">
              <wp:wrapPolygon edited="0">
                <wp:start x="7560" y="0"/>
                <wp:lineTo x="5670" y="554"/>
                <wp:lineTo x="1350" y="3879"/>
                <wp:lineTo x="0" y="7480"/>
                <wp:lineTo x="0" y="13852"/>
                <wp:lineTo x="1890" y="18285"/>
                <wp:lineTo x="7020" y="21332"/>
                <wp:lineTo x="7830" y="21332"/>
                <wp:lineTo x="13500" y="21332"/>
                <wp:lineTo x="14580" y="21332"/>
                <wp:lineTo x="19440" y="18285"/>
                <wp:lineTo x="21330" y="13852"/>
                <wp:lineTo x="21330" y="6926"/>
                <wp:lineTo x="20250" y="3879"/>
                <wp:lineTo x="15930" y="831"/>
                <wp:lineTo x="13770" y="0"/>
                <wp:lineTo x="7560" y="0"/>
              </wp:wrapPolygon>
            </wp:wrapThrough>
            <wp:docPr id="1" name="Рисунок 1" descr="C:\сетевая\2021\НАШ РЕЗУЛЬТАТ\лого\Лого+в+круг,+красный_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2021\НАШ РЕЗУЛЬТАТ\лого\Лого+в+круг,+красный_си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907" w:rsidRDefault="00886907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907" w:rsidRDefault="00886907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907" w:rsidRDefault="00886907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6907" w:rsidRDefault="00886907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4E387F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Pr="004E387F" w:rsidRDefault="004E387F" w:rsidP="004E38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</w:pP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НКО.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Какую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должны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</w:rPr>
        <w:t>сдавать.</w:t>
      </w: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EA06C6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подготовленные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Амурской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</w:p>
    <w:p w:rsidR="004E387F" w:rsidRDefault="00210F5F" w:rsidP="00210F5F">
      <w:pPr>
        <w:spacing w:after="0" w:line="22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4E38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(составитель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8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Гурьянова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8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Э.В.)</w:t>
      </w:r>
    </w:p>
    <w:p w:rsidR="004E387F" w:rsidRDefault="004E387F" w:rsidP="004E387F">
      <w:pPr>
        <w:spacing w:after="0" w:line="22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387F" w:rsidRDefault="004E387F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6C6" w:rsidRDefault="00EA06C6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783B" w:rsidRDefault="004E387F" w:rsidP="00EA06C6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Благовещенск,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9C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</w:p>
    <w:p w:rsidR="0087783B" w:rsidRDefault="008778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B43CCE" w:rsidRPr="00B4609A" w:rsidRDefault="00B43CCE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Цель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B460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некоммерческих</w:t>
        </w:r>
        <w:r w:rsidR="00A442D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B4609A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организаций</w:t>
        </w:r>
      </w:hyperlink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прибыли.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выручка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прибыль,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Возникает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раздельный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направлений,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раздельную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отчетность.</w:t>
      </w:r>
    </w:p>
    <w:p w:rsidR="004E387F" w:rsidRPr="00325639" w:rsidRDefault="004E387F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B91" w:rsidRPr="00B4609A" w:rsidRDefault="00B43CCE" w:rsidP="009C37F2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забывайте,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каждый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сданный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6F72BD" w:rsidRPr="006F72BD" w:rsidRDefault="00B43CCE" w:rsidP="009C37F2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штраф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составит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500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000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рублей,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плюс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пени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штраф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неоплаченный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согласно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387F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отчету,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налог!</w:t>
      </w:r>
    </w:p>
    <w:p w:rsidR="006F72BD" w:rsidRDefault="006F72BD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4E387F" w:rsidRDefault="00B43CCE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заполнение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ошибки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отчетах,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сдаваемых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становятся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причиной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претензий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могут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обвинить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приостановив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деятельность.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месяца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после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регистрации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5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5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России</w:t>
      </w:r>
      <w:r w:rsidRPr="004E38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56B91" w:rsidRPr="00B4609A" w:rsidRDefault="00256B91" w:rsidP="00256B9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256B91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достоверной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отчетности:</w:t>
      </w:r>
    </w:p>
    <w:p w:rsidR="00B43CCE" w:rsidRPr="00B4609A" w:rsidRDefault="00256B91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рамотно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отразить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добровольные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пожертвования,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ударственные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выручкой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начислили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налоги;</w:t>
      </w:r>
    </w:p>
    <w:p w:rsidR="00B43CCE" w:rsidRPr="00B4609A" w:rsidRDefault="00256B91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C85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Росстат,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избежать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штрафа;</w:t>
      </w:r>
    </w:p>
    <w:p w:rsidR="00B43CCE" w:rsidRPr="00B4609A" w:rsidRDefault="00256B91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прозрачность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поднять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доверия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обществе;</w:t>
      </w:r>
    </w:p>
    <w:p w:rsidR="00B43CCE" w:rsidRPr="00B4609A" w:rsidRDefault="00256B91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Подтверждение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цели.</w:t>
      </w:r>
    </w:p>
    <w:p w:rsidR="00256B91" w:rsidRPr="00B4609A" w:rsidRDefault="00256B91" w:rsidP="00256B9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6B91" w:rsidRPr="00B4609A" w:rsidRDefault="00B43CCE" w:rsidP="00256B9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некоммерческих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организаций</w:t>
      </w:r>
    </w:p>
    <w:p w:rsidR="00B43CCE" w:rsidRPr="00B4609A" w:rsidRDefault="00B43CCE" w:rsidP="00256B91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значительно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отличается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коммерческих:</w:t>
      </w:r>
    </w:p>
    <w:p w:rsidR="00B43CCE" w:rsidRPr="00B4609A" w:rsidRDefault="00256B9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баланса;</w:t>
      </w:r>
    </w:p>
    <w:p w:rsidR="00B43CCE" w:rsidRPr="00B4609A" w:rsidRDefault="000323B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сегда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"О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43CCE" w:rsidRPr="00B4609A" w:rsidRDefault="000323B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ополнительно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отчитываются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Минюст;</w:t>
      </w:r>
    </w:p>
    <w:p w:rsidR="00B43CCE" w:rsidRPr="00B4609A" w:rsidRDefault="000323B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аполняют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прибыли;</w:t>
      </w:r>
    </w:p>
    <w:p w:rsidR="00B43CCE" w:rsidRPr="00B4609A" w:rsidRDefault="000323B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сегда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попадают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выборку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Росстата;</w:t>
      </w:r>
    </w:p>
    <w:p w:rsidR="00B43CCE" w:rsidRPr="00B4609A" w:rsidRDefault="000323B1" w:rsidP="003237F5">
      <w:pPr>
        <w:pStyle w:val="a8"/>
        <w:numPr>
          <w:ilvl w:val="0"/>
          <w:numId w:val="7"/>
        </w:numPr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льготы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страховым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взносам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другие.</w:t>
      </w:r>
    </w:p>
    <w:p w:rsidR="00256B91" w:rsidRPr="00B4609A" w:rsidRDefault="00B43CCE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наряду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предприятиями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подготавливать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контролирующие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налоговой,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статистической.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отчитываются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страховым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взносам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своевременно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избежать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аспекты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требующие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внимания.</w:t>
      </w:r>
    </w:p>
    <w:p w:rsidR="00B43CCE" w:rsidRPr="00B4609A" w:rsidRDefault="00B43CCE" w:rsidP="00256B9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лектронно-цифров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помощью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спецоператоров</w:t>
      </w:r>
      <w:proofErr w:type="spellEnd"/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(СБИС++,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Контур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Экстерн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B91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другие)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3CCE" w:rsidRPr="00B4609A" w:rsidRDefault="00B43CCE" w:rsidP="00032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минимальной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нулевой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9C3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году:</w:t>
      </w:r>
    </w:p>
    <w:p w:rsidR="00B43CCE" w:rsidRPr="00B4609A" w:rsidRDefault="000323B1" w:rsidP="003237F5">
      <w:pPr>
        <w:numPr>
          <w:ilvl w:val="0"/>
          <w:numId w:val="1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список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отчетности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для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НКО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на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ОСНО</w:t>
        </w:r>
      </w:hyperlink>
    </w:p>
    <w:p w:rsidR="00B43CCE" w:rsidRPr="00B4609A" w:rsidRDefault="000323B1" w:rsidP="003237F5">
      <w:pPr>
        <w:numPr>
          <w:ilvl w:val="0"/>
          <w:numId w:val="1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список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отчетности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для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НКО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на</w:t>
        </w:r>
        <w:r w:rsidR="00A442D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r w:rsidR="00B43CCE" w:rsidRPr="00B4609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УСН</w:t>
        </w:r>
      </w:hyperlink>
    </w:p>
    <w:p w:rsidR="00B43CCE" w:rsidRDefault="00B43CC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</w:p>
    <w:p w:rsidR="002D56C5" w:rsidRPr="000323B1" w:rsidRDefault="002D56C5" w:rsidP="002D56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Бухгалтерская_отчетность_НКО"/>
      <w:bookmarkEnd w:id="0"/>
    </w:p>
    <w:p w:rsidR="00B43CCE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Бухгалтерская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совокупность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B460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имущественных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хозяйственной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период.</w:t>
      </w:r>
    </w:p>
    <w:p w:rsidR="00B4609A" w:rsidRDefault="00B4609A" w:rsidP="00B4609A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</w:p>
    <w:p w:rsidR="00B4609A" w:rsidRPr="002D56C5" w:rsidRDefault="00B43CCE" w:rsidP="00B4609A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2D56C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бухгалтерский</w:t>
        </w:r>
        <w:r w:rsidR="00A442D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2D56C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учет</w:t>
        </w:r>
        <w:r w:rsidR="00A442D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2D56C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НКО</w:t>
        </w:r>
      </w:hyperlink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правилам.</w:t>
      </w:r>
    </w:p>
    <w:p w:rsidR="00B43CCE" w:rsidRP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Отчитываясь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органом,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документацию:</w:t>
      </w:r>
    </w:p>
    <w:p w:rsidR="00B43CCE" w:rsidRPr="00B4609A" w:rsidRDefault="00B43CCE" w:rsidP="003237F5">
      <w:pPr>
        <w:numPr>
          <w:ilvl w:val="0"/>
          <w:numId w:val="2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1);</w:t>
      </w:r>
    </w:p>
    <w:p w:rsidR="00B43CCE" w:rsidRPr="00B4609A" w:rsidRDefault="00B43CCE" w:rsidP="003237F5">
      <w:pPr>
        <w:numPr>
          <w:ilvl w:val="0"/>
          <w:numId w:val="2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Отчеты,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подтверждающие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расходование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6).</w:t>
      </w:r>
    </w:p>
    <w:p w:rsid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учитываются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организации.</w:t>
      </w:r>
    </w:p>
    <w:p w:rsidR="00B43CCE" w:rsidRP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случаях:</w:t>
      </w:r>
    </w:p>
    <w:p w:rsidR="00B43CCE" w:rsidRPr="00B4609A" w:rsidRDefault="000323B1" w:rsidP="003237F5">
      <w:pPr>
        <w:numPr>
          <w:ilvl w:val="0"/>
          <w:numId w:val="3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принесла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выручку;</w:t>
      </w:r>
    </w:p>
    <w:p w:rsidR="00B43CCE" w:rsidRPr="00B4609A" w:rsidRDefault="000323B1" w:rsidP="003237F5">
      <w:pPr>
        <w:numPr>
          <w:ilvl w:val="0"/>
          <w:numId w:val="3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НКО.</w:t>
      </w:r>
    </w:p>
    <w:p w:rsid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средств.</w:t>
      </w:r>
    </w:p>
    <w:p w:rsidR="00B4609A" w:rsidRDefault="00B4609A" w:rsidP="00B4609A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609A" w:rsidRDefault="00B43CCE" w:rsidP="00B4609A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протяжении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дней</w:t>
      </w:r>
    </w:p>
    <w:p w:rsidR="00B43CCE" w:rsidRPr="00B4609A" w:rsidRDefault="00B43CCE" w:rsidP="00B4609A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после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того,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закончится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период.</w:t>
      </w:r>
    </w:p>
    <w:p w:rsidR="00B4609A" w:rsidRDefault="00B4609A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составляемого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коммерческими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</w:t>
      </w:r>
      <w:r w:rsid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«Капиталы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резервы»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заменен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«Целевое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финансирование».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указываются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активов,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поступлений.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бухгалтерском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заменены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строки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обусловлено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предприятий.</w:t>
      </w:r>
    </w:p>
    <w:p w:rsidR="00B4609A" w:rsidRPr="002D56C5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расходовании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указываются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затраты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благотворительные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мероприятий,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расходы,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конкретным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09A"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взносы,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остаток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денег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конец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периода.</w:t>
      </w:r>
    </w:p>
    <w:p w:rsidR="00B4609A" w:rsidRDefault="00B4609A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отдельных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категорий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есть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право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сдавать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упрощенную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отчетность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как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правило,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ведущие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предпринимательскую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деятельность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имеющие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реализационных</w:t>
      </w:r>
      <w:r w:rsidR="00A442D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оборотов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относящиеся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субъектам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малого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предпринимательства.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организация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решила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сократить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объем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информации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использовать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упрощенные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формы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меньшей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детализацией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показателей,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она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должна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обеспечить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всех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основных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требований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</w:t>
      </w:r>
      <w:r w:rsidR="00A442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ней.</w:t>
      </w:r>
    </w:p>
    <w:p w:rsidR="000323B1" w:rsidRDefault="000323B1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323B1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могут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применять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упрощенные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способы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ведения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бухгалтерского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учета,</w:t>
      </w:r>
    </w:p>
    <w:p w:rsidR="000323B1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включая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упрощенную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(финансовую)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организации,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которые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подлежат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обязательному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аудиту,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признанные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иностранными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агентами,</w:t>
      </w:r>
    </w:p>
    <w:p w:rsidR="000323B1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ЖК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ЖСК,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микрофинансовые</w:t>
      </w:r>
      <w:proofErr w:type="spellEnd"/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организации,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организации,</w:t>
      </w:r>
    </w:p>
    <w:p w:rsidR="00B43CCE" w:rsidRPr="00B4609A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адвокатские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коллегии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прочие,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перечисленные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ункте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</w:t>
      </w:r>
      <w:r w:rsid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атьи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</w:t>
      </w:r>
      <w:r w:rsid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едерального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06.12.2011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402-ФЗ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бухгалтерском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09A"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учете"</w:t>
      </w:r>
      <w:r w:rsidRPr="00B460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609A" w:rsidRDefault="00B4609A" w:rsidP="006F72BD">
      <w:pPr>
        <w:shd w:val="clear" w:color="auto" w:fill="E5B8B7" w:themeFill="accent2" w:themeFillTint="66"/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609A" w:rsidRDefault="00B43CCE" w:rsidP="002D56C5">
      <w:pPr>
        <w:spacing w:after="0" w:line="222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движении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денежных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средств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бухгалтерской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вправе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включать.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прямо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прописано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B4609A"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ункте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85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Приказа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Минфина</w:t>
      </w:r>
      <w:r w:rsidR="00A442D6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России</w:t>
      </w:r>
      <w:r w:rsidR="00A442D6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29.07.1998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№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34н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"Об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утверждении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Положения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ведению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бухгалтерского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учета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бухгалтерской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отчетности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Российской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6C5" w:rsidRPr="002D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Федерации".</w:t>
      </w:r>
    </w:p>
    <w:p w:rsidR="004E387F" w:rsidRPr="00325639" w:rsidRDefault="004E387F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B4609A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случаях:</w:t>
      </w:r>
    </w:p>
    <w:p w:rsidR="00B43CCE" w:rsidRPr="00B4609A" w:rsidRDefault="000323B1" w:rsidP="003237F5">
      <w:pPr>
        <w:numPr>
          <w:ilvl w:val="0"/>
          <w:numId w:val="4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принесла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выручку;</w:t>
      </w:r>
    </w:p>
    <w:p w:rsidR="00B43CCE" w:rsidRPr="00B4609A" w:rsidRDefault="000323B1" w:rsidP="003237F5">
      <w:pPr>
        <w:numPr>
          <w:ilvl w:val="0"/>
          <w:numId w:val="4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НКО.</w:t>
      </w:r>
    </w:p>
    <w:p w:rsidR="00B43CCE" w:rsidRDefault="00B43CCE" w:rsidP="002D56C5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Если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результатах,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функционирования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средств.</w:t>
      </w:r>
    </w:p>
    <w:p w:rsidR="00A84408" w:rsidRDefault="00A84408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56C5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Бухгалтерская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ежегодно!</w:t>
      </w:r>
    </w:p>
    <w:p w:rsidR="002D56C5" w:rsidRDefault="002D56C5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</w:t>
      </w:r>
      <w:r w:rsidR="00B43CCE"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алоговая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CCE"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CCE"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3CCE"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ежеквартально!</w:t>
      </w:r>
    </w:p>
    <w:p w:rsidR="002D56C5" w:rsidRDefault="00A84408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введен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вид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отчета: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Персонифицированные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физических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лицах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УФНС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России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Амурской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области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ежемесячно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отчетным.</w:t>
      </w:r>
    </w:p>
    <w:p w:rsidR="00B43CCE" w:rsidRPr="00B4609A" w:rsidRDefault="00B43CCE" w:rsidP="00FD7980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Ежемесячные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ежеквартальные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являются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обязательными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недействующих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(нулевых)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некоммерческих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организаций.</w:t>
      </w:r>
    </w:p>
    <w:p w:rsidR="00FD7980" w:rsidRPr="00FD7980" w:rsidRDefault="00FD7980" w:rsidP="00FD79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Отчеты_НКО_в_Минюст"/>
      <w:bookmarkEnd w:id="1"/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Минюст</w:t>
      </w:r>
    </w:p>
    <w:p w:rsidR="008765B1" w:rsidRDefault="008765B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56C5" w:rsidRDefault="00B43CCE" w:rsidP="002D56C5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формах,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юстиции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Сдаваемые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подтверждают,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зарубежных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финансирования.</w:t>
      </w:r>
    </w:p>
    <w:p w:rsidR="002D56C5" w:rsidRDefault="002D56C5" w:rsidP="002D56C5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Default="00B43CCE" w:rsidP="002D56C5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56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следующие:</w:t>
      </w:r>
    </w:p>
    <w:p w:rsidR="002D56C5" w:rsidRPr="002D56C5" w:rsidRDefault="002D56C5" w:rsidP="002D56C5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3237F5">
      <w:pPr>
        <w:numPr>
          <w:ilvl w:val="0"/>
          <w:numId w:val="5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(ОН0001)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B43CCE" w:rsidRPr="00B4609A" w:rsidRDefault="00B43CCE" w:rsidP="003237F5">
      <w:pPr>
        <w:numPr>
          <w:ilvl w:val="0"/>
          <w:numId w:val="5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(ОН0002)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6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имуществе;</w:t>
      </w:r>
    </w:p>
    <w:p w:rsidR="00B43CCE" w:rsidRDefault="00B43CCE" w:rsidP="003237F5">
      <w:pPr>
        <w:numPr>
          <w:ilvl w:val="0"/>
          <w:numId w:val="5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(ОН0003)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3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денежные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международных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зарубежных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компаний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предприятий,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иностранцев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гражданства.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посетив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портал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юстиции.</w:t>
      </w:r>
    </w:p>
    <w:p w:rsidR="000323B1" w:rsidRPr="00B4609A" w:rsidRDefault="000323B1" w:rsidP="000323B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0323B1" w:rsidRDefault="00B43CCE" w:rsidP="006F72BD">
      <w:pPr>
        <w:shd w:val="clear" w:color="auto" w:fill="E5B8B7" w:themeFill="accent2" w:themeFillTint="66"/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эти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следующие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предоставления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апреля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последующего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периодом.</w:t>
      </w:r>
    </w:p>
    <w:p w:rsidR="000323B1" w:rsidRDefault="000323B1" w:rsidP="000323B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2D56C5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случаях:</w:t>
      </w:r>
    </w:p>
    <w:p w:rsidR="00B43CCE" w:rsidRPr="00B4609A" w:rsidRDefault="000323B1" w:rsidP="003237F5">
      <w:pPr>
        <w:numPr>
          <w:ilvl w:val="0"/>
          <w:numId w:val="6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зарубежных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компаний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лиц;</w:t>
      </w:r>
    </w:p>
    <w:p w:rsidR="00B43CCE" w:rsidRPr="00B4609A" w:rsidRDefault="000323B1" w:rsidP="003237F5">
      <w:pPr>
        <w:numPr>
          <w:ilvl w:val="0"/>
          <w:numId w:val="6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чредители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иностранцами;</w:t>
      </w:r>
    </w:p>
    <w:p w:rsidR="00B43CCE" w:rsidRPr="00B4609A" w:rsidRDefault="000323B1" w:rsidP="003237F5">
      <w:pPr>
        <w:numPr>
          <w:ilvl w:val="0"/>
          <w:numId w:val="6"/>
        </w:numPr>
        <w:tabs>
          <w:tab w:val="clear" w:pos="720"/>
        </w:tabs>
        <w:spacing w:after="0" w:line="222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получила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:rsidR="000323B1" w:rsidRDefault="00B43CCE" w:rsidP="000323B1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вместо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вышеперечисленных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продолжении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произвольную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соответствующее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РФ.</w:t>
      </w:r>
    </w:p>
    <w:p w:rsidR="0087783B" w:rsidRDefault="0087783B" w:rsidP="00325639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23B1" w:rsidRPr="000323B1" w:rsidRDefault="00B43CCE" w:rsidP="006F72BD">
      <w:pPr>
        <w:shd w:val="clear" w:color="auto" w:fill="E5B8B7" w:themeFill="accent2" w:themeFillTint="66"/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отчетов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подтверждает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намерение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работать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текущем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году.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отсутствии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верно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сданных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отчетов,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инициирует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принудительную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ликвидацию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возникает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риск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дисквалификации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записанных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23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ЕГРЮЛ,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Федерального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закона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08.08.20101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129-ФЗ</w:t>
      </w:r>
      <w:r w:rsidR="00A44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юридических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лиц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индивидуальных</w:t>
      </w:r>
      <w:r w:rsidR="00A442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23B1" w:rsidRPr="000323B1"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предпринимателей"</w:t>
      </w:r>
    </w:p>
    <w:p w:rsidR="0087783B" w:rsidRDefault="0087783B" w:rsidP="0087783B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2D56C5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налоговой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штрафует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</w:t>
      </w:r>
    </w:p>
    <w:p w:rsidR="00B43CCE" w:rsidRPr="00B4609A" w:rsidRDefault="000323B1" w:rsidP="00FE567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предписание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6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следит</w:t>
      </w:r>
      <w:r w:rsidR="00FE56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</w:t>
      </w:r>
      <w:r w:rsidR="00FE56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идическим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НКО.</w:t>
      </w:r>
    </w:p>
    <w:p w:rsidR="00B43CCE" w:rsidRPr="00B4609A" w:rsidRDefault="000323B1" w:rsidP="00FE567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инициируется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механизм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принудительной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Минюст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соответственное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решение.</w:t>
      </w:r>
    </w:p>
    <w:p w:rsidR="00B43CCE" w:rsidRPr="00B4609A" w:rsidRDefault="000323B1" w:rsidP="00FE567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ЕГРЮЛ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предстоящей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ликвидации.</w:t>
      </w:r>
    </w:p>
    <w:p w:rsidR="00B43CCE" w:rsidRPr="00B4609A" w:rsidRDefault="000323B1" w:rsidP="00FE567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Происходит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вестнике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устранить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недостатки.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сложнее,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требуется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около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месяца.</w:t>
      </w:r>
    </w:p>
    <w:p w:rsidR="00B43CCE" w:rsidRPr="00B4609A" w:rsidRDefault="000323B1" w:rsidP="00FE567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публикации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вестника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вычеркивается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ЕГРЮЛ.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сделать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ничего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нельзя.</w:t>
      </w:r>
    </w:p>
    <w:p w:rsidR="00B43CCE" w:rsidRDefault="00B43CC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Налоговая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</w:p>
    <w:p w:rsidR="008765B1" w:rsidRPr="00B4609A" w:rsidRDefault="008765B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Default="00B43CCE" w:rsidP="001509F0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Налоговая_отчетность_НКО"/>
      <w:bookmarkEnd w:id="2"/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Межрайонную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субъектов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отличаться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зависимости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выбранной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налогообложения.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января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почти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изменены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25-е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сохранением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периодичности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сдачи.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обновлены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формы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утверждены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новые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отчеты.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января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изменены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уплаты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налогов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платить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единым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налоговым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платежом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(ЕНП),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подаче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декларации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службы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самостоятельно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распределят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поступившие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средства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счет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исполнения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обязанности.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уплаты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платежей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определен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28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идущего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отчетным.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января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внесены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изменения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формы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отчетности!</w:t>
      </w:r>
    </w:p>
    <w:p w:rsid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Формы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отчетности,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которые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предоставляют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независимо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системы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алогообложения: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Новый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вид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Персонифицированные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сведения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физических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лицах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предоставляется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ежемесячно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идущего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отчетным.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НКО,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как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другие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организации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должны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подавать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России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Уведомление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об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исчисленных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суммах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налогов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авансовых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платежей,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страховых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взносах.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котором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установлен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уплаты.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Уведомление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об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исчисленных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налогах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далеко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всегда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всех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представлять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ежемесячно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—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отношении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тех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которые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ближайшее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время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будут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уплачены</w:t>
      </w:r>
    </w:p>
    <w:p w:rsidR="0073518D" w:rsidRP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6-НДФЛ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(Налог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доходы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физических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лиц)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ежеквартально,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сотрудников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нет.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Будьте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внимательны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изменена.</w:t>
      </w:r>
    </w:p>
    <w:p w:rsidR="0073518D" w:rsidRDefault="0073518D" w:rsidP="0073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Расчет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страховых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взносов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сотрудникам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ежеквартально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сотрудников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color w:val="212529"/>
          <w:sz w:val="24"/>
          <w:szCs w:val="24"/>
        </w:rPr>
        <w:t>нет.</w:t>
      </w:r>
    </w:p>
    <w:p w:rsidR="008765B1" w:rsidRDefault="008765B1" w:rsidP="00876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765B1" w:rsidRPr="008765B1" w:rsidRDefault="008765B1" w:rsidP="00876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ОСНО</w:t>
      </w:r>
    </w:p>
    <w:p w:rsidR="008765B1" w:rsidRPr="0073518D" w:rsidRDefault="008765B1" w:rsidP="00876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43CCE" w:rsidRDefault="00B43CCE" w:rsidP="001509F0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использующие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налогообложения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(ОСН),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Межрайонную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инспекцию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отчетность:</w:t>
      </w:r>
    </w:p>
    <w:p w:rsidR="0073518D" w:rsidRDefault="001509F0" w:rsidP="001509F0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Декларация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добавленную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стоимость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ЭЦП,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25-го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идущего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периодом.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отсутствия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облагаемого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НДС,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состоящую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титульной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страницы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раздела.</w:t>
      </w:r>
    </w:p>
    <w:p w:rsidR="0073518D" w:rsidRDefault="0073518D" w:rsidP="0073518D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73518D" w:rsidRDefault="0073518D" w:rsidP="0073518D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Будьте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внимательны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01.01.2023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утверждена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новая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Декларации</w:t>
      </w:r>
    </w:p>
    <w:p w:rsidR="0073518D" w:rsidRPr="0073518D" w:rsidRDefault="0073518D" w:rsidP="0073518D">
      <w:pPr>
        <w:spacing w:after="0" w:line="22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3CCE" w:rsidRDefault="001509F0" w:rsidP="001509F0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Декларация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прибыль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занимающийся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предпринимательством,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плательщиком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прибыль.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сдаваться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протяжении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окончания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квартала.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следующего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отчетным.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предпринимательскую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нулевой.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расшифровать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</w:p>
    <w:p w:rsidR="0073518D" w:rsidRDefault="0073518D" w:rsidP="0073518D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518D" w:rsidRPr="0073518D" w:rsidRDefault="0073518D" w:rsidP="0073518D">
      <w:pPr>
        <w:spacing w:after="0" w:line="22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Будьте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внимательны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01.01.2023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утверждена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новая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3518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Декларации</w:t>
      </w:r>
    </w:p>
    <w:p w:rsidR="0073518D" w:rsidRPr="0073518D" w:rsidRDefault="0073518D" w:rsidP="0073518D">
      <w:pPr>
        <w:spacing w:after="0" w:line="22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3518D" w:rsidRDefault="001509F0" w:rsidP="001509F0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имущество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выплачивают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имущество,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имеющееся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балансе.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Ежеквартально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авансовые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платежи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периодом,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исчисляют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налога.</w:t>
      </w:r>
    </w:p>
    <w:p w:rsidR="003E1C79" w:rsidRDefault="001509F0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емельн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ому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участок,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уплачивает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авансовыми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платежами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периодом.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исчисляют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налог.</w:t>
      </w:r>
    </w:p>
    <w:p w:rsidR="00B43CCE" w:rsidRPr="00B4609A" w:rsidRDefault="002E6BBE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Отчет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транспортному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43CCE"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суммы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транспортного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оплачивает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наличии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балансе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транспортного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средства.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транспортному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исчисляют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сумму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налог.</w:t>
      </w:r>
    </w:p>
    <w:p w:rsidR="008765B1" w:rsidRDefault="008765B1" w:rsidP="008765B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УСН</w:t>
      </w:r>
    </w:p>
    <w:p w:rsidR="008765B1" w:rsidRDefault="008765B1" w:rsidP="008765B1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B4609A" w:rsidRDefault="00B43CCE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работающие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упрощенном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налогообложения,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инспекцию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</w:p>
    <w:p w:rsidR="00B43CCE" w:rsidRPr="00B4609A" w:rsidRDefault="00B43CCE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Декларация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УСН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некоммерческим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предприятием,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находящимся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упрощенном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налогообложения.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наступившего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отчетного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периода.</w:t>
      </w:r>
    </w:p>
    <w:p w:rsidR="00F857E1" w:rsidRDefault="00F857E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CCE" w:rsidRPr="003E1C79" w:rsidRDefault="00B43CCE" w:rsidP="003E1C79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было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дохода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C79"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заполняется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Лист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C79"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"Ц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елевые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поступления</w:t>
      </w:r>
      <w:r w:rsidR="003E1C79"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31FA1" w:rsidRDefault="00331FA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65B1" w:rsidRPr="008765B1" w:rsidRDefault="008765B1" w:rsidP="008765B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УСН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году</w:t>
      </w:r>
    </w:p>
    <w:p w:rsidR="0086234E" w:rsidRDefault="0086234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401"/>
        <w:gridCol w:w="1418"/>
        <w:gridCol w:w="1417"/>
        <w:gridCol w:w="1559"/>
      </w:tblGrid>
      <w:tr w:rsidR="0086234E" w:rsidRPr="00B4609A" w:rsidTr="008765B1"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Отчет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Сроки</w:t>
            </w:r>
          </w:p>
        </w:tc>
      </w:tr>
      <w:tr w:rsidR="0086234E" w:rsidRPr="00B4609A" w:rsidTr="008765B1"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квартал</w:t>
            </w:r>
          </w:p>
        </w:tc>
      </w:tr>
      <w:tr w:rsidR="0086234E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Декларация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УСН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</w:t>
            </w:r>
            <w:r w:rsidR="0086234E"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F857E1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7E1" w:rsidRPr="000E461F" w:rsidRDefault="00F857E1" w:rsidP="00F857E1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Налог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имущество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7E1" w:rsidRPr="000E461F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Декларация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предоставляется</w:t>
            </w:r>
          </w:p>
        </w:tc>
      </w:tr>
      <w:tr w:rsidR="00F857E1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7E1" w:rsidRPr="000E461F" w:rsidRDefault="00F857E1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СЗВ-М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Сдается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декабрь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15.01.2023.</w:t>
            </w:r>
          </w:p>
          <w:p w:rsidR="00F857E1" w:rsidRPr="000E461F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года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отчет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отменен.</w:t>
            </w:r>
          </w:p>
        </w:tc>
      </w:tr>
      <w:tr w:rsidR="0086234E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86234E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6-НДФЛ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34E" w:rsidRPr="000E461F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25.03.</w:t>
            </w:r>
            <w:r w:rsidR="0086234E"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F857E1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Pr="000E461F" w:rsidRDefault="00F857E1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Персонифицированные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сведения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физических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лицах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25.02.2023</w:t>
            </w:r>
          </w:p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25.03.2023</w:t>
            </w:r>
          </w:p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25.04.2023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25.05.2023</w:t>
            </w:r>
          </w:p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25.06.2023</w:t>
            </w:r>
          </w:p>
          <w:p w:rsidR="00F857E1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25.07.2023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25.08.2023</w:t>
            </w:r>
          </w:p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25.09.2023</w:t>
            </w:r>
          </w:p>
          <w:p w:rsidR="00F857E1" w:rsidRDefault="00F857E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25.10.2023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7E1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25.11.2023</w:t>
            </w:r>
          </w:p>
          <w:p w:rsidR="00F857E1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25.12.2023</w:t>
            </w:r>
          </w:p>
          <w:p w:rsidR="00F857E1" w:rsidRDefault="00F857E1" w:rsidP="00F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25.01.2024</w:t>
            </w:r>
          </w:p>
        </w:tc>
      </w:tr>
      <w:tr w:rsidR="008765B1" w:rsidRPr="00B4609A" w:rsidTr="008765B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4-ФСС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бумаге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87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Сдается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20.01.2023.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отчет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отменен.</w:t>
            </w:r>
          </w:p>
        </w:tc>
      </w:tr>
      <w:tr w:rsidR="008765B1" w:rsidRPr="00B4609A" w:rsidTr="00B7559E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4-ФСС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электронном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виде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Сдается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20.01.2023.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отчет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отменен.</w:t>
            </w:r>
          </w:p>
        </w:tc>
      </w:tr>
      <w:tr w:rsidR="008765B1" w:rsidRPr="00B4609A" w:rsidTr="00B7559E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B7559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0E461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СЗВ-Стаж</w:t>
            </w:r>
          </w:p>
        </w:tc>
        <w:tc>
          <w:tcPr>
            <w:tcW w:w="5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5B1" w:rsidRPr="000E461F" w:rsidRDefault="008765B1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Сдается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20.01.2023.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г.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отчет</w:t>
            </w:r>
            <w:r w:rsidR="00A442D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отменен.</w:t>
            </w:r>
          </w:p>
        </w:tc>
      </w:tr>
    </w:tbl>
    <w:p w:rsidR="0086234E" w:rsidRDefault="0086234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1C79" w:rsidRDefault="00B43CCE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упрощенной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ельщиками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алога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добавленную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стоимость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прибыль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имущество,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платежи.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бывают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предприятий,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арендующих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имущество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некоторых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случаях,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уточнять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налоговой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службы.</w:t>
      </w:r>
    </w:p>
    <w:p w:rsidR="00B43CCE" w:rsidRDefault="00B43CCE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Сдавая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76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году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наравне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организациями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несут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полную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ФНС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C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предоставленные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документах</w:t>
      </w:r>
      <w:r w:rsidR="00A44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сведения.</w:t>
      </w:r>
    </w:p>
    <w:p w:rsidR="003E1C79" w:rsidRPr="00B4609A" w:rsidRDefault="003E1C79" w:rsidP="003E1C79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3CCE" w:rsidRPr="003E1C79" w:rsidRDefault="00B43CCE" w:rsidP="006F72BD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Применение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УСН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освобождает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сдачи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ежеквартальных: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6-НДФЛ,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Расчета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страховым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взносам,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ежемесячных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Персонифицированных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физических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лицах,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Уведомлений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исчисленных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налогах,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авансовых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платежей,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страховых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5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взносов.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перечисленные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сдаются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нулевыми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1C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НКО.</w:t>
      </w:r>
    </w:p>
    <w:p w:rsidR="00B43CCE" w:rsidRDefault="00B43CC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171" w:rsidRPr="00CD2171" w:rsidRDefault="008765B1" w:rsidP="00CD217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сотрудников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есть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2171"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2171"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их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2171" w:rsidRPr="00CD2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нет</w:t>
      </w:r>
    </w:p>
    <w:p w:rsidR="008765B1" w:rsidRPr="00B4609A" w:rsidRDefault="008765B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171" w:rsidRPr="00CD2171" w:rsidRDefault="00CD2171" w:rsidP="00CD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3" w:name="Отчетность_за_сотрудников_НКО"/>
      <w:bookmarkStart w:id="4" w:name="Отчетность_по_страховым_взносам"/>
      <w:bookmarkEnd w:id="3"/>
      <w:bookmarkEnd w:id="4"/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взносам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НДФЛ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сотрудников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предоставляется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контролирующие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всеми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НКО.</w:t>
      </w:r>
    </w:p>
    <w:p w:rsidR="00CD2171" w:rsidRDefault="00CD2171" w:rsidP="00CD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НКО,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выплачивающие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вознаграждения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физическим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лицам,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являются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налоговыми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агентами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обязаны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сдавать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расчет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форме</w:t>
      </w:r>
      <w:r w:rsidR="00A44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6-НДФЛ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ежеквартально,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расчет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страховым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взносам,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персонифицированные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физических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лицах,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форму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ЕФС-1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срок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ледующего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периодом.</w:t>
      </w:r>
    </w:p>
    <w:p w:rsidR="00CD2171" w:rsidRPr="00CD2171" w:rsidRDefault="00CD2171" w:rsidP="00CD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D2171" w:rsidRPr="00CD2171" w:rsidRDefault="00CD2171" w:rsidP="00CD217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зарплаты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нет,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равно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предоставляется,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просто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нулевая.</w:t>
      </w:r>
    </w:p>
    <w:p w:rsidR="00CD2171" w:rsidRDefault="00CD2171" w:rsidP="00CD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D2171" w:rsidRPr="00CD2171" w:rsidRDefault="00CD2171" w:rsidP="00CD2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Льгота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страховым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взносам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отчетности.</w:t>
      </w:r>
    </w:p>
    <w:p w:rsidR="00CD2171" w:rsidRDefault="00CD2171" w:rsidP="00CD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D2171" w:rsidRPr="00CD2171" w:rsidRDefault="00CD2171" w:rsidP="00CD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Почти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НКО,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зарегистрированные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Минюсте,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считаются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социальными,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применяя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УСН,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они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могут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начислять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уплачивать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взносы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7,6%.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достижении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ФОТ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году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более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1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917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000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руб.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год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страховые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взносы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уплачиваются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вовсе.</w:t>
      </w:r>
    </w:p>
    <w:p w:rsidR="00CD2171" w:rsidRDefault="00CD2171" w:rsidP="00CD2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Важно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корректно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отразить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применение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льготы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заранее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подготовить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документы,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случае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проверки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итогу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года.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Льготная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ставка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7,6%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право,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обязанность.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Неуверенные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себе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бухгалтера,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часто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отказываются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применения,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опасаясь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проверки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всей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организации.</w:t>
      </w:r>
    </w:p>
    <w:p w:rsidR="00350132" w:rsidRPr="00CD2171" w:rsidRDefault="00350132" w:rsidP="00350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CD2171" w:rsidRPr="00CD2171" w:rsidRDefault="00CD2171" w:rsidP="00350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Важно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заметить,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что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волонтеры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без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заработной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платы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отчетности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сотрудникам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Pr="00CD2171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указываются.</w:t>
      </w:r>
    </w:p>
    <w:p w:rsidR="00CD2171" w:rsidRDefault="00CD2171" w:rsidP="00350132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132" w:rsidRPr="00350132" w:rsidRDefault="00350132" w:rsidP="003501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350132">
        <w:rPr>
          <w:b/>
          <w:color w:val="212529"/>
        </w:rPr>
        <w:t>Отчетность</w:t>
      </w:r>
      <w:r w:rsidR="00A442D6">
        <w:rPr>
          <w:b/>
          <w:color w:val="212529"/>
        </w:rPr>
        <w:t xml:space="preserve"> </w:t>
      </w:r>
      <w:r w:rsidRPr="00350132">
        <w:rPr>
          <w:b/>
          <w:color w:val="212529"/>
        </w:rPr>
        <w:t>по</w:t>
      </w:r>
      <w:r w:rsidR="00A442D6">
        <w:rPr>
          <w:b/>
          <w:color w:val="212529"/>
        </w:rPr>
        <w:t xml:space="preserve"> </w:t>
      </w:r>
      <w:r w:rsidRPr="00350132">
        <w:rPr>
          <w:b/>
          <w:color w:val="212529"/>
        </w:rPr>
        <w:t>страховым</w:t>
      </w:r>
      <w:r w:rsidR="00A442D6">
        <w:rPr>
          <w:b/>
          <w:color w:val="212529"/>
        </w:rPr>
        <w:t xml:space="preserve"> </w:t>
      </w:r>
      <w:r w:rsidRPr="00350132">
        <w:rPr>
          <w:b/>
          <w:color w:val="212529"/>
        </w:rPr>
        <w:t>взносам</w:t>
      </w:r>
    </w:p>
    <w:p w:rsidR="00B7559E" w:rsidRDefault="00B7559E" w:rsidP="00B7559E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350132" w:rsidRPr="00350132" w:rsidRDefault="00350132" w:rsidP="003501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350132">
        <w:rPr>
          <w:color w:val="212529"/>
        </w:rPr>
        <w:t>Все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некоммерческие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организации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обязаны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своевременно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сдать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отчетность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Налоговую,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</w:t>
      </w:r>
      <w:r w:rsidR="00B7559E">
        <w:rPr>
          <w:color w:val="212529"/>
        </w:rPr>
        <w:t>ФР.</w:t>
      </w:r>
      <w:r w:rsidR="00A442D6">
        <w:rPr>
          <w:color w:val="212529"/>
        </w:rPr>
        <w:t xml:space="preserve"> </w:t>
      </w:r>
      <w:r w:rsidR="00B7559E">
        <w:rPr>
          <w:color w:val="212529"/>
        </w:rPr>
        <w:t>О</w:t>
      </w:r>
      <w:r w:rsidRPr="00350132">
        <w:rPr>
          <w:color w:val="212529"/>
        </w:rPr>
        <w:t>тчеты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НКО</w:t>
      </w:r>
      <w:r w:rsidR="00A442D6">
        <w:rPr>
          <w:color w:val="212529"/>
        </w:rPr>
        <w:t xml:space="preserve"> </w:t>
      </w:r>
      <w:r w:rsid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2023</w:t>
      </w:r>
      <w:r w:rsidR="00A442D6">
        <w:rPr>
          <w:color w:val="212529"/>
        </w:rPr>
        <w:t xml:space="preserve"> </w:t>
      </w:r>
      <w:r w:rsidR="00B7559E">
        <w:rPr>
          <w:color w:val="212529"/>
        </w:rPr>
        <w:t>году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внебюджетным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фондам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сдаются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согласно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правилам,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общим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для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предприятий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всех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видов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деятельности.</w:t>
      </w:r>
    </w:p>
    <w:p w:rsidR="00350132" w:rsidRPr="00350132" w:rsidRDefault="00350132" w:rsidP="003501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350132">
        <w:rPr>
          <w:color w:val="212529"/>
        </w:rPr>
        <w:t>Некоммерческими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организациями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заполняются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следующие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документы</w:t>
      </w:r>
      <w:r w:rsidR="00A442D6">
        <w:rPr>
          <w:color w:val="212529"/>
        </w:rPr>
        <w:t xml:space="preserve"> </w:t>
      </w:r>
    </w:p>
    <w:p w:rsidR="00350132" w:rsidRPr="00350132" w:rsidRDefault="00350132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50132">
        <w:rPr>
          <w:rFonts w:ascii="Times New Roman" w:hAnsi="Times New Roman" w:cs="Times New Roman"/>
          <w:color w:val="212529"/>
          <w:sz w:val="24"/>
          <w:szCs w:val="24"/>
        </w:rPr>
        <w:t>Отчеты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ИФНС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расчет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страховых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взносов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(РСВ).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Предоставляется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ежеквартально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числа.</w:t>
      </w:r>
    </w:p>
    <w:p w:rsidR="00350132" w:rsidRPr="00350132" w:rsidRDefault="00350132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50132">
        <w:rPr>
          <w:rFonts w:ascii="Times New Roman" w:hAnsi="Times New Roman" w:cs="Times New Roman"/>
          <w:color w:val="212529"/>
          <w:sz w:val="24"/>
          <w:szCs w:val="24"/>
        </w:rPr>
        <w:t>Отчеты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СФР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ЕФС-1.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Она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предоставляется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разделам,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имеющих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свои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сроки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предоставления.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ЕФС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-1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состоит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из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разделов,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которые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являются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аналогами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ранее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пре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доставляемых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форм,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СЗВ-ТД,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color w:val="212529"/>
          <w:sz w:val="24"/>
          <w:szCs w:val="24"/>
        </w:rPr>
        <w:t>СЗВ-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СТАЖ,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4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50132">
        <w:rPr>
          <w:rFonts w:ascii="Times New Roman" w:hAnsi="Times New Roman" w:cs="Times New Roman"/>
          <w:color w:val="212529"/>
          <w:sz w:val="24"/>
          <w:szCs w:val="24"/>
        </w:rPr>
        <w:t>ФСС.</w:t>
      </w:r>
    </w:p>
    <w:p w:rsidR="00350132" w:rsidRPr="00350132" w:rsidRDefault="00350132" w:rsidP="003501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350132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связи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объединением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ПФР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ФСС,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утверждена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единая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отчетность,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части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которой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нужно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будет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представлять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Фонд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разные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сроки.</w:t>
      </w:r>
    </w:p>
    <w:p w:rsidR="00350132" w:rsidRDefault="00350132" w:rsidP="003501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350132">
        <w:rPr>
          <w:color w:val="212529"/>
        </w:rPr>
        <w:t>За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2022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год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организациям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необходимо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представить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отчетность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старым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формам,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действующим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2022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году,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а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за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2023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год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предоставляется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новая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квартальная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отчетность</w:t>
      </w:r>
      <w:r w:rsidR="00A442D6">
        <w:rPr>
          <w:color w:val="212529"/>
        </w:rPr>
        <w:t xml:space="preserve"> </w:t>
      </w:r>
      <w:r w:rsidRPr="00350132">
        <w:rPr>
          <w:color w:val="212529"/>
        </w:rPr>
        <w:t>ЕФС-1.</w:t>
      </w:r>
    </w:p>
    <w:p w:rsidR="00B7559E" w:rsidRPr="00350132" w:rsidRDefault="00B7559E" w:rsidP="003501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</w:p>
    <w:tbl>
      <w:tblPr>
        <w:tblW w:w="9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248"/>
        <w:gridCol w:w="2325"/>
      </w:tblGrid>
      <w:tr w:rsidR="00B7559E" w:rsidRPr="00B7559E" w:rsidTr="00B7559E">
        <w:trPr>
          <w:trHeight w:val="5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Вид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отчетности</w:t>
            </w:r>
          </w:p>
        </w:tc>
        <w:tc>
          <w:tcPr>
            <w:tcW w:w="2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год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год</w:t>
            </w:r>
          </w:p>
        </w:tc>
      </w:tr>
      <w:tr w:rsidR="00B7559E" w:rsidRPr="00B7559E" w:rsidTr="00B7559E">
        <w:trPr>
          <w:trHeight w:val="761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застрахованных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лицах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(СЗВ-М)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декабрь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тменена</w:t>
            </w:r>
          </w:p>
        </w:tc>
      </w:tr>
      <w:tr w:rsidR="00B7559E" w:rsidRPr="00B7559E" w:rsidTr="00B7559E">
        <w:trPr>
          <w:trHeight w:val="892"/>
        </w:trPr>
        <w:tc>
          <w:tcPr>
            <w:tcW w:w="4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Сведения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страховом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стаже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застрахованных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лиц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(СЗВ-СТАЖ)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Сведения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страхователю,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передаваемые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для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ведения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индивидуального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(персонифицированного)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учета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(ОДВ-1)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отменена</w:t>
            </w:r>
          </w:p>
        </w:tc>
      </w:tr>
      <w:tr w:rsidR="00B7559E" w:rsidRPr="00B7559E" w:rsidTr="00B7559E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Расчет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4-ФСС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(на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бумаге)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Срок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20.01.2023.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отменена</w:t>
            </w:r>
          </w:p>
        </w:tc>
      </w:tr>
      <w:tr w:rsidR="00B7559E" w:rsidRPr="00B7559E" w:rsidTr="00B7559E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Расчет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4-ФСС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электронном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виде)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год.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Срок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25.01.2023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отменена</w:t>
            </w:r>
          </w:p>
        </w:tc>
      </w:tr>
      <w:tr w:rsidR="00B7559E" w:rsidRPr="00B7559E" w:rsidTr="00B7559E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Подтверждение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основного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деятельности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год.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Срок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01.04.2023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Утверждена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новая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форма</w:t>
            </w:r>
          </w:p>
        </w:tc>
      </w:tr>
      <w:tr w:rsidR="00B7559E" w:rsidRPr="00B7559E" w:rsidTr="00B7559E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ЕФС-1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(новый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отчет)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предоставлялась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25.04.2023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25.07.2023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25.10.2023</w:t>
            </w:r>
          </w:p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25.01.2023</w:t>
            </w:r>
          </w:p>
        </w:tc>
      </w:tr>
      <w:tr w:rsidR="00B7559E" w:rsidRPr="00B7559E" w:rsidTr="00B7559E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СЗВ-ТД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Подается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023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году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только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декабрь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  <w:r w:rsidR="00A442D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59E" w:rsidRPr="00B7559E" w:rsidRDefault="00B7559E" w:rsidP="00B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755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Отменена</w:t>
            </w:r>
          </w:p>
        </w:tc>
      </w:tr>
    </w:tbl>
    <w:p w:rsidR="00CD2171" w:rsidRDefault="00CD2171" w:rsidP="00350132">
      <w:pPr>
        <w:spacing w:after="0" w:line="22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Отчеты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ПФР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отчетность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Пенсионный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фонд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РФ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сдается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бумажных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носителях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электронной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форме;</w:t>
      </w: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СЗВ-М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ежемесячно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ПФР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15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сотрудников.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декабрь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2022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предоставляем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последний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раз,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отменена.</w:t>
      </w: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СЗВ-СТАЖ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ежегодно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1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марта,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даже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если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сотрудников;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отменена.</w:t>
      </w: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зарегистрированного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лица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(СЗВ-ТД)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последний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раз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декабрь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2022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ода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2023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года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отменена.</w:t>
      </w: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ЕФС-1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предоставляется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ежеквартально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25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идущего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отчетным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периодом.</w:t>
      </w:r>
    </w:p>
    <w:p w:rsidR="00B7559E" w:rsidRPr="00B7559E" w:rsidRDefault="00B7559E" w:rsidP="00B7559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Особое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внимание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необходимо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уделить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разделу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1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подраздел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1.1.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«Сведения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трудовом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стаже»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приеме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работу/увольнении,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приостановлении/возобновлении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действия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договора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–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раздела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позднее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рабочего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дня,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днем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издания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приказа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(распоряжения),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документа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или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принятия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иного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решения,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который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подтверждает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оформление/прекращение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отношений,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приостановление/возобновления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действия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трудового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договора.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Также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разделе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отражаются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заключенные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договора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ГПХ.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Сроки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предоставления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данных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ГПХ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позднее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рабочего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дня,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следующего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датой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составления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договора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ГПХ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датой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его</w:t>
      </w:r>
      <w:r w:rsidR="00A442D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eastAsia="Times New Roman" w:hAnsi="Times New Roman" w:cs="Times New Roman"/>
          <w:color w:val="212529"/>
          <w:sz w:val="24"/>
          <w:szCs w:val="24"/>
        </w:rPr>
        <w:t>окончания.</w:t>
      </w: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t>Налоговым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кодексом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предусмотрено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освобождение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исполнения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обязанности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плательщика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страховых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взносов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представлению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Расчетов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случае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неосуществления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организацией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финансово-хозяйственной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или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ином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периоде.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Представляя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Расчеты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нулевыми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показателями,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плательщик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заявляет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налоговый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отсутствии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конкретном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периоде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выплат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вознаграждений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пользу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физических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лиц,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являющихся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объектом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обложения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страховыми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взносами,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соответственно,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отсутствии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сумм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страховых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взносов,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подлежащих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уплате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этот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же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период.</w:t>
      </w:r>
    </w:p>
    <w:p w:rsidR="00B7559E" w:rsidRDefault="00B7559E" w:rsidP="00B75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lastRenderedPageBreak/>
        <w:t>Таким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образом,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случае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отсутствия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у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плательщика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страховых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взносов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выплат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пользу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физических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лиц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течение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или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иного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расчетного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(отчетного)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периода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плательщик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обязан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представить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установленный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срок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налоговый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Расчет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нулевыми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показателями.</w:t>
      </w:r>
    </w:p>
    <w:p w:rsidR="00B7559E" w:rsidRDefault="00B7559E" w:rsidP="00B7559E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B7559E">
        <w:rPr>
          <w:b/>
          <w:color w:val="212529"/>
        </w:rPr>
        <w:t>Дополнительные</w:t>
      </w:r>
      <w:r w:rsidR="00A442D6">
        <w:rPr>
          <w:b/>
          <w:color w:val="212529"/>
        </w:rPr>
        <w:t xml:space="preserve"> </w:t>
      </w:r>
      <w:r w:rsidRPr="00B7559E">
        <w:rPr>
          <w:b/>
          <w:color w:val="212529"/>
        </w:rPr>
        <w:t>отчеты</w:t>
      </w:r>
      <w:r w:rsidR="00A442D6">
        <w:rPr>
          <w:b/>
          <w:color w:val="212529"/>
        </w:rPr>
        <w:t xml:space="preserve"> </w:t>
      </w:r>
      <w:r w:rsidRPr="00B7559E">
        <w:rPr>
          <w:b/>
          <w:color w:val="212529"/>
        </w:rPr>
        <w:t>НКО</w:t>
      </w:r>
      <w:r w:rsidR="00A442D6">
        <w:rPr>
          <w:b/>
          <w:color w:val="212529"/>
        </w:rPr>
        <w:t xml:space="preserve"> </w:t>
      </w:r>
      <w:r w:rsidRPr="00B7559E">
        <w:rPr>
          <w:b/>
          <w:color w:val="212529"/>
        </w:rPr>
        <w:t>и</w:t>
      </w:r>
      <w:r w:rsidR="00A442D6">
        <w:rPr>
          <w:b/>
          <w:color w:val="212529"/>
        </w:rPr>
        <w:t xml:space="preserve"> </w:t>
      </w:r>
      <w:r w:rsidRPr="00B7559E">
        <w:rPr>
          <w:b/>
          <w:color w:val="212529"/>
        </w:rPr>
        <w:t>их</w:t>
      </w:r>
      <w:r w:rsidR="00A442D6">
        <w:rPr>
          <w:b/>
          <w:color w:val="212529"/>
        </w:rPr>
        <w:t xml:space="preserve"> </w:t>
      </w:r>
      <w:r w:rsidRPr="00B7559E">
        <w:rPr>
          <w:b/>
          <w:color w:val="212529"/>
        </w:rPr>
        <w:t>сроки</w:t>
      </w: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12529"/>
        </w:rPr>
      </w:pPr>
      <w:r w:rsidRPr="00B7559E">
        <w:rPr>
          <w:color w:val="212529"/>
        </w:rPr>
        <w:t>Каждая</w:t>
      </w:r>
      <w:r w:rsidR="00A442D6">
        <w:rPr>
          <w:color w:val="212529"/>
        </w:rPr>
        <w:t xml:space="preserve"> НКО </w:t>
      </w:r>
      <w:r w:rsidRPr="00B7559E">
        <w:rPr>
          <w:color w:val="212529"/>
        </w:rPr>
        <w:t>должна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была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ежегодно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представлять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фонд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соцстраха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документы,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необходимые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для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подтверждения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основного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вида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деятельности.</w:t>
      </w:r>
      <w:r w:rsidR="006A3EA1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2023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году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старым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формам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подаем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подтверждение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2022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год.</w:t>
      </w:r>
      <w:r w:rsidR="006A3EA1">
        <w:rPr>
          <w:color w:val="212529"/>
        </w:rPr>
        <w:t xml:space="preserve"> </w:t>
      </w:r>
      <w:r w:rsidRPr="00B7559E">
        <w:rPr>
          <w:color w:val="212529"/>
        </w:rPr>
        <w:t>С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2023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будут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введены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новые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формы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требования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подтверждению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основного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вида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организации.</w:t>
      </w:r>
    </w:p>
    <w:p w:rsidR="006A3EA1" w:rsidRDefault="006A3EA1" w:rsidP="00B7559E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6A3EA1" w:rsidRDefault="00B7559E" w:rsidP="006A3E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6A3EA1">
        <w:rPr>
          <w:b/>
          <w:color w:val="212529"/>
        </w:rPr>
        <w:t>Вся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документация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должна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быть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подготовлена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и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сдана</w:t>
      </w:r>
    </w:p>
    <w:p w:rsidR="00B7559E" w:rsidRPr="006A3EA1" w:rsidRDefault="00B7559E" w:rsidP="006A3E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 w:rsidRPr="006A3EA1">
        <w:rPr>
          <w:b/>
          <w:color w:val="212529"/>
        </w:rPr>
        <w:t>до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25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апреля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и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включать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в</w:t>
      </w:r>
      <w:r w:rsidR="00A442D6" w:rsidRPr="006A3EA1">
        <w:rPr>
          <w:b/>
          <w:color w:val="212529"/>
        </w:rPr>
        <w:t xml:space="preserve"> </w:t>
      </w:r>
      <w:r w:rsidRPr="006A3EA1">
        <w:rPr>
          <w:b/>
          <w:color w:val="212529"/>
        </w:rPr>
        <w:t>себя:</w:t>
      </w:r>
    </w:p>
    <w:p w:rsidR="00B7559E" w:rsidRPr="00B7559E" w:rsidRDefault="006A3EA1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Заявление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подтверждение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основного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вида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НКО;</w:t>
      </w:r>
    </w:p>
    <w:p w:rsidR="00B7559E" w:rsidRPr="00B7559E" w:rsidRDefault="006A3EA1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2.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Справку,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подтверждающую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основной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вид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организации;</w:t>
      </w:r>
    </w:p>
    <w:p w:rsidR="00B7559E" w:rsidRPr="00B7559E" w:rsidRDefault="006A3EA1" w:rsidP="00B755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3.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Пояснительную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записку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бухгалтерскому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балансу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или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ее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копию.</w:t>
      </w: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Мин</w:t>
      </w:r>
      <w:r w:rsidR="00A442D6">
        <w:rPr>
          <w:color w:val="212529"/>
        </w:rPr>
        <w:t xml:space="preserve">юст НКО </w:t>
      </w:r>
      <w:r w:rsidRPr="00B7559E">
        <w:rPr>
          <w:color w:val="212529"/>
        </w:rPr>
        <w:t>направляют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письмо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продолжении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представляется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лично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руководителем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организации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или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доверенности,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также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может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быть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отправлено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почте.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Срок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подачи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письма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конкретно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определяется,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необходимо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отправлять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каждый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год.</w:t>
      </w:r>
    </w:p>
    <w:p w:rsidR="00B7559E" w:rsidRPr="00B7559E" w:rsidRDefault="00B7559E" w:rsidP="00B755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t>Кроме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того,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есть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отдельные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требования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для</w:t>
      </w:r>
      <w:r w:rsidR="00A442D6">
        <w:rPr>
          <w:color w:val="212529"/>
        </w:rPr>
        <w:t xml:space="preserve"> </w:t>
      </w:r>
      <w:r w:rsidR="006A3EA1">
        <w:rPr>
          <w:color w:val="212529"/>
        </w:rPr>
        <w:t>НКО</w:t>
      </w:r>
      <w:r w:rsidRPr="00B7559E">
        <w:rPr>
          <w:color w:val="212529"/>
        </w:rPr>
        <w:t>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являющихся</w:t>
      </w:r>
      <w:r w:rsidR="00A442D6">
        <w:rPr>
          <w:color w:val="212529"/>
        </w:rPr>
        <w:t xml:space="preserve"> фондами</w:t>
      </w:r>
      <w:r w:rsidRPr="00B7559E">
        <w:rPr>
          <w:color w:val="212529"/>
        </w:rPr>
        <w:t>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Они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должны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каждый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отчитываться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использовании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своего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имущества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обязательно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публиковать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отчетность.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этом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законодательством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определяются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конкретные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сроки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публикации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вид,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поэтому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раз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год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НКО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необходимо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опубликовать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такой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средствах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массовой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информации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или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своем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официальном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сайте.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Также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можно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напечатать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специальную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брошюру.</w:t>
      </w:r>
    </w:p>
    <w:p w:rsidR="00B7559E" w:rsidRPr="00B7559E" w:rsidRDefault="00B7559E" w:rsidP="00A442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rStyle w:val="a5"/>
          <w:color w:val="212529"/>
        </w:rPr>
        <w:t>Дополнительные</w:t>
      </w:r>
      <w:r w:rsidR="00A442D6">
        <w:rPr>
          <w:rStyle w:val="a5"/>
          <w:color w:val="212529"/>
        </w:rPr>
        <w:t xml:space="preserve"> </w:t>
      </w:r>
      <w:r w:rsidRPr="00B7559E">
        <w:rPr>
          <w:rStyle w:val="a5"/>
          <w:color w:val="212529"/>
        </w:rPr>
        <w:t>отчеты</w:t>
      </w:r>
      <w:r w:rsidR="00A442D6">
        <w:rPr>
          <w:rStyle w:val="a5"/>
          <w:color w:val="212529"/>
        </w:rPr>
        <w:t xml:space="preserve"> </w:t>
      </w:r>
      <w:r w:rsidRPr="00B7559E">
        <w:rPr>
          <w:rStyle w:val="a5"/>
          <w:color w:val="212529"/>
        </w:rPr>
        <w:t>обязаны</w:t>
      </w:r>
      <w:r w:rsidR="00A442D6">
        <w:rPr>
          <w:rStyle w:val="a5"/>
          <w:color w:val="212529"/>
        </w:rPr>
        <w:t xml:space="preserve"> </w:t>
      </w:r>
      <w:r w:rsidRPr="00B7559E">
        <w:rPr>
          <w:rStyle w:val="a5"/>
          <w:color w:val="212529"/>
        </w:rPr>
        <w:t>предоставлять</w:t>
      </w:r>
      <w:r w:rsidR="00A442D6">
        <w:rPr>
          <w:rStyle w:val="a5"/>
          <w:color w:val="212529"/>
        </w:rPr>
        <w:t xml:space="preserve"> </w:t>
      </w:r>
      <w:r w:rsidRPr="00B7559E">
        <w:rPr>
          <w:rStyle w:val="a5"/>
          <w:color w:val="212529"/>
        </w:rPr>
        <w:t>и</w:t>
      </w:r>
      <w:r w:rsidR="00A442D6">
        <w:rPr>
          <w:rStyle w:val="a5"/>
          <w:color w:val="212529"/>
        </w:rPr>
        <w:t xml:space="preserve"> благотворительные организации.</w:t>
      </w:r>
      <w:r w:rsidR="00A442D6">
        <w:rPr>
          <w:rStyle w:val="a5"/>
          <w:b w:val="0"/>
          <w:color w:val="212529"/>
        </w:rPr>
        <w:t xml:space="preserve"> </w:t>
      </w:r>
      <w:r w:rsidRPr="00B7559E">
        <w:rPr>
          <w:color w:val="212529"/>
        </w:rPr>
        <w:t>Так,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Министерство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юстиции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РФ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они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сдают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отчетность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своей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которой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должна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содержаться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следующая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информация: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Сведения,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касающиеся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финансовой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хозяйственной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сторон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организации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Они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должны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подтверждать,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что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НКО,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занимающаяся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благотворительностью,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соблюдает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требования,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предусмотренные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законодательством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отношении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имущества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фондов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благотворительных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организаций;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2.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Список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персонального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состава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управляющего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благотворительной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организации;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3.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Сведения,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которых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подробно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раскрываются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содержание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состав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благотворительных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программ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мероприятий,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составленных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проводимых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данной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организацией,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том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числе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перечень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программ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описание;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4.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Данные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результатах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благотворительной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некоммерческой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организации,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сведения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нарушениях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законодательства,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выявленных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ходе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проверок,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мерах,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принятых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для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устранения.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5.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Отчет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благотворительной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организации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представляется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раз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год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территориальное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отделение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Минюста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РФ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срок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31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марта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года,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последующего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отчетным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периодом.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6.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Отдельно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выделяют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отчетность,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сдаваемую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некоммерческой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организацией,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которая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выполняет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функции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«иностранного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агента».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Такая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НКО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обязана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представить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контролирующие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следующие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отчеты.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7.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Документы,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которых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указываются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специфика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деятельности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НКО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руководящий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состав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организации.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Такой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представляется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раз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полугодие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15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идущего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после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окончания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отчетного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периода;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8.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Отчетность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денежных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средствах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имуществе,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об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целевом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назначении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расходе.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том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числе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указываются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денежные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средства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имущество,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полученные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lastRenderedPageBreak/>
        <w:t>иностранных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организаций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граждан.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Такая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отчетность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сдается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каждый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квартал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15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числа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месяца,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идущего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за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окончанием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отчетного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периода;</w:t>
      </w:r>
    </w:p>
    <w:p w:rsidR="00B7559E" w:rsidRPr="00B7559E" w:rsidRDefault="006A3EA1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9.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Аудиторское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заключение,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которое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составляется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итогам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проверки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бухгалтерской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или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финансовой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отчетности.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Оно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подается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раз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в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год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до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15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B7559E" w:rsidRPr="00B7559E">
        <w:rPr>
          <w:rFonts w:ascii="Times New Roman" w:hAnsi="Times New Roman" w:cs="Times New Roman"/>
          <w:color w:val="212529"/>
          <w:sz w:val="24"/>
          <w:szCs w:val="24"/>
        </w:rPr>
        <w:t>апреля.</w:t>
      </w:r>
    </w:p>
    <w:p w:rsidR="00B7559E" w:rsidRPr="00B7559E" w:rsidRDefault="00B7559E" w:rsidP="00A442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t>Перечень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отчетностей,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сдаваемых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некоммерческими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организациями,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довольно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внушительный.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Кроме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основных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отчетов,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общих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для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всех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НКО,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сдаются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дополнительные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отчеты,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список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которых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зависит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вида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организации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некоторых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других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аспектов.</w:t>
      </w:r>
    </w:p>
    <w:p w:rsidR="00B7559E" w:rsidRPr="00B7559E" w:rsidRDefault="00B7559E" w:rsidP="00A44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B7559E">
        <w:rPr>
          <w:rFonts w:ascii="Times New Roman" w:hAnsi="Times New Roman" w:cs="Times New Roman"/>
          <w:color w:val="212529"/>
          <w:sz w:val="24"/>
          <w:szCs w:val="24"/>
        </w:rPr>
        <w:t>Стоит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упомянуть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обязательный</w:t>
      </w:r>
      <w:r w:rsidR="00A442D6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Style w:val="a5"/>
          <w:rFonts w:ascii="Times New Roman" w:hAnsi="Times New Roman" w:cs="Times New Roman"/>
          <w:color w:val="212529"/>
          <w:sz w:val="24"/>
          <w:szCs w:val="24"/>
        </w:rPr>
        <w:t>аудит,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который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должны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проходить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все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фонды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с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оборотом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более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3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млн.</w:t>
      </w:r>
      <w:r w:rsidR="00A442D6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B7559E">
        <w:rPr>
          <w:rFonts w:ascii="Times New Roman" w:hAnsi="Times New Roman" w:cs="Times New Roman"/>
          <w:color w:val="212529"/>
          <w:sz w:val="24"/>
          <w:szCs w:val="24"/>
        </w:rPr>
        <w:t>руб.</w:t>
      </w:r>
    </w:p>
    <w:p w:rsidR="00B7559E" w:rsidRPr="00B7559E" w:rsidRDefault="00B7559E" w:rsidP="00A442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7559E">
        <w:rPr>
          <w:color w:val="212529"/>
        </w:rPr>
        <w:t>Главная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задача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субъектов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некоммерческой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деятельности</w:t>
      </w:r>
      <w:r w:rsidR="006A3EA1">
        <w:rPr>
          <w:color w:val="212529"/>
        </w:rPr>
        <w:t xml:space="preserve"> – </w:t>
      </w:r>
      <w:r w:rsidRPr="00B7559E">
        <w:rPr>
          <w:color w:val="212529"/>
        </w:rPr>
        <w:t>правильно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заполнить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своевременно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сдать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все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требуемые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документы.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Чтобы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избежать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ошибок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неточностей,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ведущих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нарушению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законодательства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административной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ответственности,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необходимо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уточнять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перечень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отчетности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сроки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ее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сдачи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в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территориальных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отделениях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государственных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органов.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А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также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необходимо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строго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следовать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инструкциям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заполнению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документации,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предлагаемым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контролирующими</w:t>
      </w:r>
      <w:r w:rsidR="00A442D6">
        <w:rPr>
          <w:color w:val="212529"/>
        </w:rPr>
        <w:t xml:space="preserve"> </w:t>
      </w:r>
      <w:r w:rsidRPr="00B7559E">
        <w:rPr>
          <w:color w:val="212529"/>
        </w:rPr>
        <w:t>службами.</w:t>
      </w:r>
    </w:p>
    <w:p w:rsidR="00B43CCE" w:rsidRDefault="00B43CCE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3EA1" w:rsidRPr="006A3EA1" w:rsidRDefault="006A3EA1" w:rsidP="006A3EA1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A3E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Отчетность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НКО </w:t>
      </w:r>
      <w:r w:rsidRPr="006A3E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Росстат 2023</w:t>
      </w:r>
    </w:p>
    <w:p w:rsidR="006A3EA1" w:rsidRPr="00B4609A" w:rsidRDefault="006A3EA1" w:rsidP="00B43CCE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3EA1" w:rsidRPr="006A3EA1" w:rsidRDefault="006A3EA1" w:rsidP="006A3E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НКО</w:t>
      </w:r>
      <w:r w:rsidRPr="006A3EA1">
        <w:rPr>
          <w:color w:val="212529"/>
        </w:rPr>
        <w:t xml:space="preserve"> наряду с другими юридическими лицами должны своевременно предоставлять в Росстат статистические отчеты, с указанием необходимой информации. Сроки и правила сдачи требуемых документов определены законодательством Российской Федерации, а в случае непредставления отчетов предусматривается администра</w:t>
      </w:r>
      <w:r>
        <w:rPr>
          <w:color w:val="212529"/>
        </w:rPr>
        <w:t>тивная ответственность.</w:t>
      </w:r>
    </w:p>
    <w:p w:rsidR="006A3EA1" w:rsidRPr="006A3EA1" w:rsidRDefault="006A3EA1" w:rsidP="006A3E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6A3EA1">
        <w:rPr>
          <w:color w:val="212529"/>
        </w:rPr>
        <w:t xml:space="preserve">В </w:t>
      </w:r>
      <w:r>
        <w:rPr>
          <w:color w:val="212529"/>
        </w:rPr>
        <w:t>Росстат НКО</w:t>
      </w:r>
      <w:r w:rsidRPr="006A3EA1">
        <w:rPr>
          <w:color w:val="212529"/>
        </w:rPr>
        <w:t xml:space="preserve"> должны ежегодно сдавать индивидуальный перечень отчетности, узнать который можно на сайте Росстата. Общими для всех некоммерческих организаций, как правило, являются следующие отчеты:</w:t>
      </w:r>
    </w:p>
    <w:p w:rsidR="006A3EA1" w:rsidRPr="006A3EA1" w:rsidRDefault="00F8730A" w:rsidP="006A3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Форма №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1-НКО</w:t>
      </w:r>
      <w:r w:rsidR="006A3EA1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в отчете указывается информация о деятельности некоммерческого предприятия, представить его необходимо до 1 апреля года, последующего за отчетным периодом;</w:t>
      </w:r>
    </w:p>
    <w:p w:rsidR="006A3EA1" w:rsidRPr="006A3EA1" w:rsidRDefault="00F8730A" w:rsidP="006A3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2.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Форма №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11 (краткая)</w:t>
      </w:r>
      <w:r w:rsidR="006A3EA1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в документе указывается информация об имеющихся основных средствах, их количестве и движении. Форму необходимо сдавать каждый год один раз до 1 апреля;</w:t>
      </w:r>
    </w:p>
    <w:p w:rsidR="006A3EA1" w:rsidRPr="006A3EA1" w:rsidRDefault="00F8730A" w:rsidP="006A3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3.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1-СОНКО</w:t>
      </w:r>
      <w:r w:rsidR="006A3EA1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Сведения о деятельности социально ориентированной некоммерческой организации. Форму необходимо сдавать каждый год один раз до 1 апреля;</w:t>
      </w:r>
    </w:p>
    <w:p w:rsidR="006A3EA1" w:rsidRPr="006A3EA1" w:rsidRDefault="00F8730A" w:rsidP="006A3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4.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П-4</w:t>
      </w:r>
      <w:r w:rsidR="006A3EA1">
        <w:rPr>
          <w:rFonts w:ascii="Times New Roman" w:hAnsi="Times New Roman" w:cs="Times New Roman"/>
          <w:color w:val="212529"/>
          <w:sz w:val="24"/>
          <w:szCs w:val="24"/>
        </w:rPr>
        <w:t xml:space="preserve"> – </w:t>
      </w:r>
      <w:r w:rsidR="006A3EA1" w:rsidRPr="006A3EA1">
        <w:rPr>
          <w:rFonts w:ascii="Times New Roman" w:hAnsi="Times New Roman" w:cs="Times New Roman"/>
          <w:color w:val="212529"/>
          <w:sz w:val="24"/>
          <w:szCs w:val="24"/>
        </w:rPr>
        <w:t>Сведения о численности и заработной плате работников.</w:t>
      </w:r>
    </w:p>
    <w:p w:rsidR="006A3EA1" w:rsidRDefault="00F8730A" w:rsidP="006A3E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Перечень форм необходимо уто</w:t>
      </w:r>
      <w:r w:rsidR="00F444EA">
        <w:rPr>
          <w:color w:val="212529"/>
        </w:rPr>
        <w:t>чнять в</w:t>
      </w:r>
      <w:r w:rsidR="006A3EA1" w:rsidRPr="006A3EA1">
        <w:rPr>
          <w:color w:val="212529"/>
        </w:rPr>
        <w:t xml:space="preserve"> Росстат</w:t>
      </w:r>
      <w:r w:rsidR="00F444EA">
        <w:rPr>
          <w:color w:val="212529"/>
        </w:rPr>
        <w:t xml:space="preserve">е – </w:t>
      </w:r>
      <w:r w:rsidR="006A3EA1" w:rsidRPr="006A3EA1">
        <w:rPr>
          <w:color w:val="212529"/>
        </w:rPr>
        <w:t>срок</w:t>
      </w:r>
      <w:r w:rsidR="00F444EA">
        <w:rPr>
          <w:color w:val="212529"/>
        </w:rPr>
        <w:t>и</w:t>
      </w:r>
      <w:r w:rsidR="006A3EA1" w:rsidRPr="006A3EA1">
        <w:rPr>
          <w:color w:val="212529"/>
        </w:rPr>
        <w:t xml:space="preserve"> представления они могут быть ежемесячными и ежеквартальными. Окончательный перечень документации, включенной в статистическую отчетность НКО, определяется в зависимости от специфики деятельности организации. Предварительно перед сдачей отчетности необходимо уточнить в местных отделениях статистики, какие формы следует сдавать конкретной некоммерческой организации, количество и названия форм могут изменяться каждый год.</w:t>
      </w:r>
    </w:p>
    <w:p w:rsidR="006A3EA1" w:rsidRPr="006A3EA1" w:rsidRDefault="006A3EA1" w:rsidP="006A3EA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6A3EA1" w:rsidRPr="00514CF4" w:rsidRDefault="006A3EA1" w:rsidP="006A3EA1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проверить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вашей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статистики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ссылке, указанной ниже:</w:t>
      </w:r>
    </w:p>
    <w:p w:rsidR="006A3EA1" w:rsidRDefault="009375C6" w:rsidP="006A3EA1">
      <w:pPr>
        <w:shd w:val="clear" w:color="auto" w:fill="E5B8B7" w:themeFill="accent2" w:themeFillTint="66"/>
        <w:spacing w:after="0" w:line="2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6A3EA1" w:rsidRPr="009046CE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https://websbor.gks.ru/online/info</w:t>
        </w:r>
      </w:hyperlink>
    </w:p>
    <w:p w:rsidR="006A3EA1" w:rsidRDefault="006A3EA1" w:rsidP="006A3EA1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6A3EA1" w:rsidRPr="006A3EA1" w:rsidRDefault="006A3EA1" w:rsidP="006A3E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6A3EA1">
        <w:rPr>
          <w:color w:val="212529"/>
        </w:rPr>
        <w:t>С</w:t>
      </w:r>
      <w:r w:rsidR="00F8730A">
        <w:rPr>
          <w:color w:val="212529"/>
        </w:rPr>
        <w:t xml:space="preserve">О НКО </w:t>
      </w:r>
      <w:r w:rsidRPr="006A3EA1">
        <w:rPr>
          <w:color w:val="212529"/>
        </w:rPr>
        <w:t>в Росстат сдается форма 1-СОНКО, в которой предоставляется вся необходимая информация о деятельности социально ориентированной НКО. Форму 1-СОНКО необходимо сдать до 1 апреля года, последующего за отчетным периодом.</w:t>
      </w:r>
    </w:p>
    <w:p w:rsidR="00F444EA" w:rsidRDefault="00F444EA" w:rsidP="00F44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6A3EA1" w:rsidRPr="00F444EA" w:rsidRDefault="006A3EA1" w:rsidP="00F44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F444EA">
        <w:rPr>
          <w:rFonts w:ascii="Times New Roman" w:hAnsi="Times New Roman" w:cs="Times New Roman"/>
          <w:b/>
          <w:color w:val="212529"/>
          <w:sz w:val="24"/>
          <w:szCs w:val="24"/>
        </w:rPr>
        <w:t>С 01.01.2023 года многие формы статистической отчетности претерпели изменения.</w:t>
      </w:r>
    </w:p>
    <w:p w:rsidR="00F444EA" w:rsidRPr="006A3EA1" w:rsidRDefault="00F444EA" w:rsidP="00F44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6A3EA1" w:rsidRPr="006A3EA1" w:rsidRDefault="006A3EA1" w:rsidP="006A3E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6A3EA1">
        <w:rPr>
          <w:color w:val="212529"/>
        </w:rPr>
        <w:lastRenderedPageBreak/>
        <w:t>Социально ориентированными считаются некоммерческие организации, которые в ходе своей деятельности помогают решить социально значимые проблемы. К СО НКО относятся субъекты, обеспечивающие социальную защиту физических лиц, охрану природы, а также объектов, имеющих культурную или архитектурную ценность, защиту животных. Также такие организации оказывают физическим и юридическим лицам правовую помощь. Они занимаются благотворительностью и деятельностью в различных областях</w:t>
      </w:r>
      <w:r w:rsidR="00F444EA">
        <w:rPr>
          <w:color w:val="212529"/>
        </w:rPr>
        <w:t xml:space="preserve"> – </w:t>
      </w:r>
      <w:r w:rsidRPr="006A3EA1">
        <w:rPr>
          <w:color w:val="212529"/>
        </w:rPr>
        <w:t>культурной, научной, образовательной и других.</w:t>
      </w:r>
    </w:p>
    <w:p w:rsid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290A" w:rsidRP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Ресурсный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центр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поддержки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НКО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Общественной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палате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Амурской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области</w:t>
      </w:r>
    </w:p>
    <w:p w:rsidR="0078290A" w:rsidRP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.:22-16-52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78290A" w:rsidRP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89656711240,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e-mail: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nko28@mail.ru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78290A" w:rsidRP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https://t.me/nko28amur</w:t>
      </w:r>
    </w:p>
    <w:p w:rsidR="0078290A" w:rsidRPr="0078290A" w:rsidRDefault="0078290A" w:rsidP="0078290A">
      <w:pPr>
        <w:spacing w:after="0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A44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7829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http://nko28.ru/</w:t>
      </w:r>
      <w:bookmarkStart w:id="5" w:name="_GoBack"/>
      <w:bookmarkEnd w:id="5"/>
    </w:p>
    <w:sectPr w:rsidR="0078290A" w:rsidRPr="0078290A" w:rsidSect="00EA06C6">
      <w:footerReference w:type="default" r:id="rId13"/>
      <w:pgSz w:w="11907" w:h="16839" w:code="9"/>
      <w:pgMar w:top="720" w:right="720" w:bottom="720" w:left="720" w:header="567" w:footer="567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C6" w:rsidRDefault="009375C6" w:rsidP="0078290A">
      <w:pPr>
        <w:spacing w:after="0" w:line="240" w:lineRule="auto"/>
      </w:pPr>
      <w:r>
        <w:separator/>
      </w:r>
    </w:p>
  </w:endnote>
  <w:endnote w:type="continuationSeparator" w:id="0">
    <w:p w:rsidR="009375C6" w:rsidRDefault="009375C6" w:rsidP="0078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861561"/>
      <w:docPartObj>
        <w:docPartGallery w:val="Page Numbers (Bottom of Page)"/>
        <w:docPartUnique/>
      </w:docPartObj>
    </w:sdtPr>
    <w:sdtEndPr/>
    <w:sdtContent>
      <w:p w:rsidR="00A442D6" w:rsidRDefault="00A442D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5F">
          <w:rPr>
            <w:noProof/>
          </w:rPr>
          <w:t>10</w:t>
        </w:r>
        <w:r>
          <w:fldChar w:fldCharType="end"/>
        </w:r>
      </w:p>
    </w:sdtContent>
  </w:sdt>
  <w:p w:rsidR="00A442D6" w:rsidRDefault="00A442D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C6" w:rsidRDefault="009375C6" w:rsidP="0078290A">
      <w:pPr>
        <w:spacing w:after="0" w:line="240" w:lineRule="auto"/>
      </w:pPr>
      <w:r>
        <w:separator/>
      </w:r>
    </w:p>
  </w:footnote>
  <w:footnote w:type="continuationSeparator" w:id="0">
    <w:p w:rsidR="009375C6" w:rsidRDefault="009375C6" w:rsidP="0078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DA4E2F"/>
    <w:multiLevelType w:val="multilevel"/>
    <w:tmpl w:val="675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7E6F"/>
    <w:multiLevelType w:val="multilevel"/>
    <w:tmpl w:val="9C1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D69C6"/>
    <w:multiLevelType w:val="multilevel"/>
    <w:tmpl w:val="34C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510E5"/>
    <w:multiLevelType w:val="multilevel"/>
    <w:tmpl w:val="BEBE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D1415"/>
    <w:multiLevelType w:val="hybridMultilevel"/>
    <w:tmpl w:val="1D8C0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1E2CEE"/>
    <w:multiLevelType w:val="multilevel"/>
    <w:tmpl w:val="C95E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F755A"/>
    <w:multiLevelType w:val="multilevel"/>
    <w:tmpl w:val="8FD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323B1"/>
    <w:rsid w:val="000E72E2"/>
    <w:rsid w:val="001139CA"/>
    <w:rsid w:val="001509F0"/>
    <w:rsid w:val="00210F5F"/>
    <w:rsid w:val="00256B91"/>
    <w:rsid w:val="002D56C5"/>
    <w:rsid w:val="002E6BBE"/>
    <w:rsid w:val="003237F5"/>
    <w:rsid w:val="00325639"/>
    <w:rsid w:val="00331FA1"/>
    <w:rsid w:val="00350132"/>
    <w:rsid w:val="003E1C79"/>
    <w:rsid w:val="004E387F"/>
    <w:rsid w:val="00514CF4"/>
    <w:rsid w:val="0051723E"/>
    <w:rsid w:val="006A3EA1"/>
    <w:rsid w:val="006F72BD"/>
    <w:rsid w:val="007336E9"/>
    <w:rsid w:val="0073518D"/>
    <w:rsid w:val="0078290A"/>
    <w:rsid w:val="007C23BE"/>
    <w:rsid w:val="00836AD6"/>
    <w:rsid w:val="0086234E"/>
    <w:rsid w:val="008765B1"/>
    <w:rsid w:val="0087783B"/>
    <w:rsid w:val="00886907"/>
    <w:rsid w:val="00911CBC"/>
    <w:rsid w:val="009375C6"/>
    <w:rsid w:val="009C37F2"/>
    <w:rsid w:val="00A442D6"/>
    <w:rsid w:val="00A84408"/>
    <w:rsid w:val="00B43CCE"/>
    <w:rsid w:val="00B4609A"/>
    <w:rsid w:val="00B7559E"/>
    <w:rsid w:val="00B763BA"/>
    <w:rsid w:val="00C2325C"/>
    <w:rsid w:val="00C449EF"/>
    <w:rsid w:val="00C85E98"/>
    <w:rsid w:val="00CD2171"/>
    <w:rsid w:val="00E2704A"/>
    <w:rsid w:val="00EA06C6"/>
    <w:rsid w:val="00F444EA"/>
    <w:rsid w:val="00F857E1"/>
    <w:rsid w:val="00F8730A"/>
    <w:rsid w:val="00FC4CC9"/>
    <w:rsid w:val="00FD7980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0ED6-0C2E-4E06-86D1-AF66058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7F"/>
  </w:style>
  <w:style w:type="paragraph" w:styleId="1">
    <w:name w:val="heading 1"/>
    <w:basedOn w:val="a"/>
    <w:next w:val="a"/>
    <w:link w:val="10"/>
    <w:uiPriority w:val="9"/>
    <w:qFormat/>
    <w:rsid w:val="004E387F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E387F"/>
    <w:pPr>
      <w:keepNext/>
      <w:keepLines/>
      <w:numPr>
        <w:ilvl w:val="1"/>
        <w:numId w:val="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387F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87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87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87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87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87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87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7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E387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387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3">
    <w:name w:val="Hyperlink"/>
    <w:basedOn w:val="a0"/>
    <w:uiPriority w:val="99"/>
    <w:unhideWhenUsed/>
    <w:rsid w:val="00B43C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387F"/>
    <w:rPr>
      <w:b/>
      <w:b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B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6B91"/>
    <w:pPr>
      <w:ind w:left="720"/>
      <w:contextualSpacing/>
    </w:pPr>
  </w:style>
  <w:style w:type="character" w:styleId="a9">
    <w:name w:val="Emphasis"/>
    <w:basedOn w:val="a0"/>
    <w:uiPriority w:val="20"/>
    <w:qFormat/>
    <w:rsid w:val="004E387F"/>
    <w:rPr>
      <w:i/>
      <w:iCs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4E387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4E387F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387F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E3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8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3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E38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E38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4E387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4E387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оловок Знак"/>
    <w:basedOn w:val="a0"/>
    <w:link w:val="ad"/>
    <w:uiPriority w:val="11"/>
    <w:rsid w:val="004E387F"/>
    <w:rPr>
      <w:color w:val="5A5A5A" w:themeColor="text1" w:themeTint="A5"/>
      <w:spacing w:val="10"/>
    </w:rPr>
  </w:style>
  <w:style w:type="paragraph" w:styleId="af">
    <w:name w:val="No Spacing"/>
    <w:uiPriority w:val="1"/>
    <w:qFormat/>
    <w:rsid w:val="004E38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E387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387F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E387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1">
    <w:name w:val="Выделенная цитата Знак"/>
    <w:basedOn w:val="a0"/>
    <w:link w:val="af0"/>
    <w:uiPriority w:val="30"/>
    <w:rsid w:val="004E387F"/>
    <w:rPr>
      <w:color w:val="000000" w:themeColor="text1"/>
      <w:shd w:val="clear" w:color="auto" w:fill="F2F2F2" w:themeFill="background1" w:themeFillShade="F2"/>
    </w:rPr>
  </w:style>
  <w:style w:type="character" w:styleId="af2">
    <w:name w:val="Subtle Emphasis"/>
    <w:basedOn w:val="a0"/>
    <w:uiPriority w:val="19"/>
    <w:qFormat/>
    <w:rsid w:val="004E387F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4E387F"/>
    <w:rPr>
      <w:b/>
      <w:bCs/>
      <w:i/>
      <w:iCs/>
      <w:caps/>
    </w:rPr>
  </w:style>
  <w:style w:type="character" w:styleId="af4">
    <w:name w:val="Subtle Reference"/>
    <w:basedOn w:val="a0"/>
    <w:uiPriority w:val="31"/>
    <w:qFormat/>
    <w:rsid w:val="004E387F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4E387F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4E387F"/>
    <w:rPr>
      <w:b w:val="0"/>
      <w:bCs w:val="0"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E387F"/>
    <w:pPr>
      <w:outlineLvl w:val="9"/>
    </w:pPr>
  </w:style>
  <w:style w:type="paragraph" w:styleId="af8">
    <w:name w:val="header"/>
    <w:basedOn w:val="a"/>
    <w:link w:val="af9"/>
    <w:uiPriority w:val="99"/>
    <w:unhideWhenUsed/>
    <w:rsid w:val="0078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8290A"/>
  </w:style>
  <w:style w:type="paragraph" w:styleId="afa">
    <w:name w:val="footer"/>
    <w:basedOn w:val="a"/>
    <w:link w:val="afb"/>
    <w:uiPriority w:val="99"/>
    <w:unhideWhenUsed/>
    <w:rsid w:val="0078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8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512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387">
          <w:marLeft w:val="0"/>
          <w:marRight w:val="0"/>
          <w:marTop w:val="0"/>
          <w:marBottom w:val="4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7" w:color="FFC1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9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0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6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42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1" w:color="FFC1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-nko.ru/div/Ob_NK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ebsbor.gks.ru/online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-nko.ru/div/Buhgalterskij_uchet_NK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g-nko.ru/i/docs/NKO-na_US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-nko.ru/i/docs/NKO_na_OSNO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Рыбкина</dc:creator>
  <cp:keywords/>
  <dc:description/>
  <cp:lastModifiedBy>User</cp:lastModifiedBy>
  <cp:revision>4</cp:revision>
  <cp:lastPrinted>2022-10-12T06:56:00Z</cp:lastPrinted>
  <dcterms:created xsi:type="dcterms:W3CDTF">2023-04-06T07:47:00Z</dcterms:created>
  <dcterms:modified xsi:type="dcterms:W3CDTF">2023-04-07T00:20:00Z</dcterms:modified>
</cp:coreProperties>
</file>